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62270" w14:textId="77777777" w:rsidR="001A3E7D" w:rsidRPr="00210596" w:rsidRDefault="000A2DA6" w:rsidP="00744D8C">
      <w:pPr>
        <w:jc w:val="center"/>
        <w:rPr>
          <w:b/>
          <w:sz w:val="28"/>
          <w:szCs w:val="28"/>
        </w:rPr>
      </w:pPr>
      <w:r w:rsidRPr="00210596">
        <w:rPr>
          <w:b/>
          <w:sz w:val="28"/>
          <w:szCs w:val="28"/>
        </w:rPr>
        <w:t>Agent Summary</w:t>
      </w:r>
      <w:r w:rsidR="00664188">
        <w:rPr>
          <w:b/>
          <w:sz w:val="28"/>
          <w:szCs w:val="28"/>
        </w:rPr>
        <w:t xml:space="preserve"> </w:t>
      </w:r>
      <w:r w:rsidR="00F17F67" w:rsidRPr="00210596">
        <w:rPr>
          <w:b/>
          <w:sz w:val="28"/>
          <w:szCs w:val="28"/>
        </w:rPr>
        <w:t xml:space="preserve">– </w:t>
      </w:r>
      <w:r w:rsidR="00744D8C" w:rsidRPr="00210596">
        <w:rPr>
          <w:b/>
          <w:sz w:val="28"/>
          <w:szCs w:val="28"/>
        </w:rPr>
        <w:t>Retrovirus Vectors</w:t>
      </w:r>
    </w:p>
    <w:p w14:paraId="4083EAC5" w14:textId="77777777" w:rsidR="00744D8C" w:rsidRPr="008A1370" w:rsidRDefault="00744D8C" w:rsidP="00744D8C">
      <w:pPr>
        <w:spacing w:after="0" w:line="276" w:lineRule="auto"/>
        <w:rPr>
          <w:b/>
          <w:sz w:val="24"/>
          <w:szCs w:val="24"/>
        </w:rPr>
      </w:pPr>
      <w:r w:rsidRPr="008A1370">
        <w:rPr>
          <w:b/>
          <w:sz w:val="24"/>
          <w:szCs w:val="24"/>
        </w:rPr>
        <w:t>Agent Information:</w:t>
      </w:r>
    </w:p>
    <w:p w14:paraId="1FD2575E" w14:textId="77777777" w:rsidR="00744D8C" w:rsidRPr="001B13D3" w:rsidRDefault="00744D8C" w:rsidP="004B4B64">
      <w:pPr>
        <w:pStyle w:val="ListParagraph"/>
        <w:numPr>
          <w:ilvl w:val="0"/>
          <w:numId w:val="2"/>
        </w:numPr>
        <w:spacing w:after="0" w:line="240" w:lineRule="auto"/>
      </w:pPr>
      <w:r w:rsidRPr="001B13D3">
        <w:t xml:space="preserve">Retroviruses are RNA viruses. After infection of a cell, the RNA genome is reverse transcribed </w:t>
      </w:r>
      <w:r w:rsidR="00A77090" w:rsidRPr="001B13D3">
        <w:t>to double stranded DNA, which</w:t>
      </w:r>
      <w:r w:rsidRPr="001B13D3">
        <w:t xml:space="preserve"> integrates into the host genome as a provirus. This may result in insertional </w:t>
      </w:r>
      <w:r w:rsidR="00664188" w:rsidRPr="001B13D3">
        <w:t>mutagenesis</w:t>
      </w:r>
      <w:r w:rsidRPr="001B13D3">
        <w:t xml:space="preserve"> of the </w:t>
      </w:r>
      <w:r w:rsidR="00DC2BCE" w:rsidRPr="001B13D3">
        <w:t>host genome with integration</w:t>
      </w:r>
      <w:r w:rsidRPr="001B13D3">
        <w:t xml:space="preserve"> site-dependent consequences.</w:t>
      </w:r>
    </w:p>
    <w:p w14:paraId="636E75C8" w14:textId="77777777" w:rsidR="00744D8C" w:rsidRPr="001B13D3" w:rsidRDefault="00744D8C" w:rsidP="004B4B64">
      <w:pPr>
        <w:pStyle w:val="ListParagraph"/>
        <w:numPr>
          <w:ilvl w:val="0"/>
          <w:numId w:val="2"/>
        </w:numPr>
        <w:spacing w:after="0" w:line="240" w:lineRule="auto"/>
      </w:pPr>
      <w:r w:rsidRPr="001B13D3">
        <w:t>Retrovi</w:t>
      </w:r>
      <w:r w:rsidR="00F04981" w:rsidRPr="001B13D3">
        <w:t xml:space="preserve">ral vectors have been developed from retroviruses as experimental/therapeutic tools to utilize the capacity of the retroviral vectors to infect/transduce a </w:t>
      </w:r>
      <w:r w:rsidR="000D5E68" w:rsidRPr="001B13D3">
        <w:t xml:space="preserve">wide </w:t>
      </w:r>
      <w:r w:rsidR="00F04981" w:rsidRPr="001B13D3">
        <w:t>range of mitotically</w:t>
      </w:r>
      <w:r w:rsidR="00427E48" w:rsidRPr="001B13D3">
        <w:t xml:space="preserve"> active</w:t>
      </w:r>
      <w:r w:rsidR="00DC2BCE" w:rsidRPr="001B13D3">
        <w:t>,</w:t>
      </w:r>
      <w:r w:rsidR="00427E48" w:rsidRPr="001B13D3">
        <w:t xml:space="preserve"> but difficult-to-</w:t>
      </w:r>
      <w:r w:rsidR="00F04981" w:rsidRPr="001B13D3">
        <w:t>transfect</w:t>
      </w:r>
      <w:r w:rsidR="00DC2BCE" w:rsidRPr="001B13D3">
        <w:t>,</w:t>
      </w:r>
      <w:r w:rsidR="00F04981" w:rsidRPr="001B13D3">
        <w:t xml:space="preserve"> cell types.</w:t>
      </w:r>
    </w:p>
    <w:p w14:paraId="1FA9622F" w14:textId="77777777" w:rsidR="00685DDE" w:rsidRPr="001B13D3" w:rsidRDefault="00C42B3B" w:rsidP="00C42B3B">
      <w:pPr>
        <w:pStyle w:val="ListParagraph"/>
        <w:numPr>
          <w:ilvl w:val="0"/>
          <w:numId w:val="2"/>
        </w:numPr>
        <w:spacing w:after="0" w:line="240" w:lineRule="auto"/>
      </w:pPr>
      <w:r w:rsidRPr="001B13D3">
        <w:t>The</w:t>
      </w:r>
      <w:r w:rsidR="00685DDE" w:rsidRPr="001B13D3">
        <w:t xml:space="preserve"> t</w:t>
      </w:r>
      <w:r w:rsidR="00427E48" w:rsidRPr="001B13D3">
        <w:t xml:space="preserve">arget cell types </w:t>
      </w:r>
      <w:r w:rsidR="00D05DE3" w:rsidRPr="001B13D3">
        <w:t>of a retrovirus are</w:t>
      </w:r>
      <w:r w:rsidR="00427E48" w:rsidRPr="001B13D3">
        <w:t xml:space="preserve"> dependent upon the </w:t>
      </w:r>
      <w:r w:rsidR="000D74C1" w:rsidRPr="001B13D3">
        <w:t>interaction of the retroviral</w:t>
      </w:r>
      <w:r w:rsidR="00427E48" w:rsidRPr="001B13D3">
        <w:t xml:space="preserve"> </w:t>
      </w:r>
      <w:r w:rsidR="00A2568B" w:rsidRPr="001B13D3">
        <w:t>Env</w:t>
      </w:r>
      <w:r w:rsidR="00427E48" w:rsidRPr="001B13D3">
        <w:t xml:space="preserve"> </w:t>
      </w:r>
      <w:r w:rsidR="00685DDE" w:rsidRPr="001B13D3">
        <w:t>glyco</w:t>
      </w:r>
      <w:r w:rsidR="00427E48" w:rsidRPr="001B13D3">
        <w:t xml:space="preserve">protein </w:t>
      </w:r>
      <w:r w:rsidR="00685DDE" w:rsidRPr="001B13D3">
        <w:t>with</w:t>
      </w:r>
      <w:r w:rsidR="00A77090" w:rsidRPr="001B13D3">
        <w:t xml:space="preserve"> target-cell, surface-specific receptors.</w:t>
      </w:r>
      <w:r w:rsidRPr="001B13D3">
        <w:t xml:space="preserve"> Genetic modification of the retroviral envelope</w:t>
      </w:r>
      <w:r w:rsidR="00D05DE3" w:rsidRPr="001B13D3">
        <w:t xml:space="preserve"> gene (Env)</w:t>
      </w:r>
      <w:r w:rsidRPr="001B13D3">
        <w:t xml:space="preserve"> can alter the host range of a retroviral vector. </w:t>
      </w:r>
      <w:r w:rsidR="00A77090" w:rsidRPr="001B13D3">
        <w:t>R</w:t>
      </w:r>
      <w:r w:rsidR="00427E48" w:rsidRPr="001B13D3">
        <w:t xml:space="preserve">etroviral vectors may be </w:t>
      </w:r>
      <w:proofErr w:type="spellStart"/>
      <w:r w:rsidR="00427E48" w:rsidRPr="001B13D3">
        <w:t>ecotropic</w:t>
      </w:r>
      <w:proofErr w:type="spellEnd"/>
      <w:r w:rsidR="00427E48" w:rsidRPr="001B13D3">
        <w:t xml:space="preserve"> (</w:t>
      </w:r>
      <w:r w:rsidR="00685DDE" w:rsidRPr="001B13D3">
        <w:t>replicate only in the host species</w:t>
      </w:r>
      <w:r w:rsidR="00427E48" w:rsidRPr="001B13D3">
        <w:t xml:space="preserve">), </w:t>
      </w:r>
      <w:proofErr w:type="spellStart"/>
      <w:r w:rsidR="00A2568B" w:rsidRPr="001B13D3">
        <w:t>ampho</w:t>
      </w:r>
      <w:r w:rsidR="00685DDE" w:rsidRPr="001B13D3">
        <w:t>tropic</w:t>
      </w:r>
      <w:proofErr w:type="spellEnd"/>
      <w:r w:rsidR="00685DDE" w:rsidRPr="001B13D3">
        <w:t xml:space="preserve"> (replicate in </w:t>
      </w:r>
      <w:r w:rsidR="00A2568B" w:rsidRPr="001B13D3">
        <w:t>a wide range of mamma</w:t>
      </w:r>
      <w:r w:rsidR="00685DDE" w:rsidRPr="001B13D3">
        <w:t>lian cells), xenotropic (</w:t>
      </w:r>
      <w:r w:rsidR="00A2568B" w:rsidRPr="001B13D3">
        <w:t>replicate in cells other than those of the host species)</w:t>
      </w:r>
      <w:r w:rsidR="00685DDE" w:rsidRPr="001B13D3">
        <w:t>, or pantropic (can replicate in a wide variety of species, including non-</w:t>
      </w:r>
      <w:r w:rsidR="00294F78" w:rsidRPr="001B13D3">
        <w:t>mammalian</w:t>
      </w:r>
      <w:r w:rsidR="00685DDE" w:rsidRPr="001B13D3">
        <w:t>).</w:t>
      </w:r>
      <w:r w:rsidRPr="001B13D3">
        <w:t xml:space="preserve"> </w:t>
      </w:r>
    </w:p>
    <w:p w14:paraId="40286776" w14:textId="77777777" w:rsidR="00A77090" w:rsidRPr="001B13D3" w:rsidRDefault="00A77090" w:rsidP="004B4B64">
      <w:pPr>
        <w:pStyle w:val="Default"/>
        <w:numPr>
          <w:ilvl w:val="0"/>
          <w:numId w:val="2"/>
        </w:numPr>
        <w:rPr>
          <w:rFonts w:asciiTheme="minorHAnsi" w:hAnsiTheme="minorHAnsi"/>
          <w:color w:val="auto"/>
          <w:sz w:val="22"/>
          <w:szCs w:val="22"/>
        </w:rPr>
      </w:pPr>
      <w:r w:rsidRPr="001B13D3">
        <w:rPr>
          <w:rFonts w:asciiTheme="minorHAnsi" w:hAnsiTheme="minorHAnsi"/>
          <w:color w:val="auto"/>
          <w:sz w:val="22"/>
          <w:szCs w:val="22"/>
        </w:rPr>
        <w:t>Retroviral vectors are generally constructed to be replication defective and require helper function, supplied by another plasmid and/or helper cell line, to replace the viral genomic components, which had been removed from the vector, that are required for viral replication.</w:t>
      </w:r>
    </w:p>
    <w:p w14:paraId="6915F128" w14:textId="77777777" w:rsidR="00081579" w:rsidRPr="001B13D3" w:rsidRDefault="00A77090" w:rsidP="004B4B64">
      <w:pPr>
        <w:pStyle w:val="Default"/>
        <w:numPr>
          <w:ilvl w:val="0"/>
          <w:numId w:val="2"/>
        </w:numPr>
        <w:rPr>
          <w:rFonts w:asciiTheme="minorHAnsi" w:hAnsiTheme="minorHAnsi"/>
          <w:color w:val="auto"/>
          <w:sz w:val="22"/>
          <w:szCs w:val="22"/>
        </w:rPr>
      </w:pPr>
      <w:r w:rsidRPr="001B13D3">
        <w:rPr>
          <w:rFonts w:asciiTheme="minorHAnsi" w:hAnsiTheme="minorHAnsi"/>
          <w:color w:val="auto"/>
          <w:sz w:val="22"/>
          <w:szCs w:val="22"/>
        </w:rPr>
        <w:t>R</w:t>
      </w:r>
      <w:r w:rsidR="00D05DE3" w:rsidRPr="001B13D3">
        <w:rPr>
          <w:rFonts w:asciiTheme="minorHAnsi" w:hAnsiTheme="minorHAnsi"/>
          <w:color w:val="auto"/>
          <w:sz w:val="22"/>
          <w:szCs w:val="22"/>
        </w:rPr>
        <w:t>eplication defective retrovirus r</w:t>
      </w:r>
      <w:r w:rsidRPr="001B13D3">
        <w:rPr>
          <w:rFonts w:asciiTheme="minorHAnsi" w:hAnsiTheme="minorHAnsi"/>
          <w:color w:val="auto"/>
          <w:sz w:val="22"/>
          <w:szCs w:val="22"/>
        </w:rPr>
        <w:t>ecombination with helper packaging sequences or host endogenous</w:t>
      </w:r>
      <w:r w:rsidR="00DC2BCE" w:rsidRPr="001B13D3">
        <w:rPr>
          <w:rFonts w:asciiTheme="minorHAnsi" w:hAnsiTheme="minorHAnsi"/>
          <w:color w:val="auto"/>
          <w:sz w:val="22"/>
          <w:szCs w:val="22"/>
        </w:rPr>
        <w:t xml:space="preserve"> retroviral sequences</w:t>
      </w:r>
      <w:r w:rsidRPr="001B13D3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081579" w:rsidRPr="001B13D3">
        <w:rPr>
          <w:rFonts w:asciiTheme="minorHAnsi" w:hAnsiTheme="minorHAnsi"/>
          <w:color w:val="auto"/>
          <w:sz w:val="22"/>
          <w:szCs w:val="22"/>
        </w:rPr>
        <w:t xml:space="preserve">is possible and </w:t>
      </w:r>
      <w:r w:rsidRPr="001B13D3">
        <w:rPr>
          <w:rFonts w:asciiTheme="minorHAnsi" w:hAnsiTheme="minorHAnsi"/>
          <w:color w:val="auto"/>
          <w:sz w:val="22"/>
          <w:szCs w:val="22"/>
        </w:rPr>
        <w:t>may result in reconstitution of replication competent retrovirus (RCR).</w:t>
      </w:r>
    </w:p>
    <w:p w14:paraId="09D17CD4" w14:textId="0AFA3BC8" w:rsidR="00D05DE3" w:rsidRPr="001B13D3" w:rsidRDefault="00D05DE3" w:rsidP="00D05DE3">
      <w:pPr>
        <w:pStyle w:val="Default"/>
        <w:numPr>
          <w:ilvl w:val="0"/>
          <w:numId w:val="2"/>
        </w:numPr>
        <w:rPr>
          <w:rFonts w:asciiTheme="minorHAnsi" w:hAnsiTheme="minorHAnsi"/>
          <w:color w:val="auto"/>
          <w:sz w:val="22"/>
          <w:szCs w:val="22"/>
        </w:rPr>
      </w:pPr>
      <w:r w:rsidRPr="001B13D3">
        <w:rPr>
          <w:rFonts w:asciiTheme="minorHAnsi" w:hAnsiTheme="minorHAnsi"/>
          <w:color w:val="auto"/>
          <w:sz w:val="22"/>
          <w:szCs w:val="22"/>
        </w:rPr>
        <w:t xml:space="preserve">Laboratory </w:t>
      </w:r>
      <w:r w:rsidR="001B13D3" w:rsidRPr="001B13D3">
        <w:rPr>
          <w:rFonts w:asciiTheme="minorHAnsi" w:hAnsiTheme="minorHAnsi"/>
          <w:color w:val="auto"/>
          <w:sz w:val="22"/>
          <w:szCs w:val="22"/>
        </w:rPr>
        <w:t>acquired</w:t>
      </w:r>
      <w:r w:rsidR="001B13D3" w:rsidRPr="001B13D3">
        <w:rPr>
          <w:rFonts w:asciiTheme="minorHAnsi" w:hAnsiTheme="minorHAnsi"/>
          <w:i/>
          <w:color w:val="auto"/>
          <w:sz w:val="22"/>
          <w:szCs w:val="22"/>
        </w:rPr>
        <w:t xml:space="preserve"> </w:t>
      </w:r>
      <w:r w:rsidR="001B13D3" w:rsidRPr="001B13D3">
        <w:rPr>
          <w:rFonts w:asciiTheme="minorHAnsi" w:hAnsiTheme="minorHAnsi"/>
          <w:color w:val="auto"/>
          <w:sz w:val="22"/>
          <w:szCs w:val="22"/>
        </w:rPr>
        <w:t>infection</w:t>
      </w:r>
      <w:r w:rsidR="00EE302F" w:rsidRPr="001B13D3">
        <w:rPr>
          <w:rFonts w:asciiTheme="minorHAnsi" w:hAnsiTheme="minorHAnsi"/>
          <w:color w:val="auto"/>
          <w:sz w:val="22"/>
          <w:szCs w:val="22"/>
        </w:rPr>
        <w:t xml:space="preserve"> (LAI) </w:t>
      </w:r>
      <w:r w:rsidRPr="001B13D3">
        <w:rPr>
          <w:rFonts w:asciiTheme="minorHAnsi" w:hAnsiTheme="minorHAnsi"/>
          <w:color w:val="auto"/>
          <w:sz w:val="22"/>
          <w:szCs w:val="22"/>
        </w:rPr>
        <w:t xml:space="preserve"> in humans appears to require direct injection with </w:t>
      </w:r>
      <w:proofErr w:type="spellStart"/>
      <w:r w:rsidRPr="001B13D3">
        <w:rPr>
          <w:rFonts w:asciiTheme="minorHAnsi" w:hAnsiTheme="minorHAnsi"/>
          <w:color w:val="auto"/>
          <w:sz w:val="22"/>
          <w:szCs w:val="22"/>
        </w:rPr>
        <w:t>amphotropic</w:t>
      </w:r>
      <w:proofErr w:type="spellEnd"/>
      <w:r w:rsidRPr="001B13D3">
        <w:rPr>
          <w:rFonts w:asciiTheme="minorHAnsi" w:hAnsiTheme="minorHAnsi"/>
          <w:color w:val="auto"/>
          <w:sz w:val="22"/>
          <w:szCs w:val="22"/>
        </w:rPr>
        <w:t xml:space="preserve"> or </w:t>
      </w:r>
      <w:proofErr w:type="spellStart"/>
      <w:r w:rsidRPr="001B13D3">
        <w:rPr>
          <w:rFonts w:asciiTheme="minorHAnsi" w:hAnsiTheme="minorHAnsi"/>
          <w:color w:val="auto"/>
          <w:sz w:val="22"/>
          <w:szCs w:val="22"/>
        </w:rPr>
        <w:t>pseudotyped</w:t>
      </w:r>
      <w:proofErr w:type="spellEnd"/>
      <w:r w:rsidRPr="001B13D3">
        <w:rPr>
          <w:rFonts w:asciiTheme="minorHAnsi" w:hAnsiTheme="minorHAnsi"/>
          <w:color w:val="auto"/>
          <w:sz w:val="22"/>
          <w:szCs w:val="22"/>
        </w:rPr>
        <w:t xml:space="preserve"> virus.</w:t>
      </w:r>
    </w:p>
    <w:p w14:paraId="44AE76B4" w14:textId="77777777" w:rsidR="003821F7" w:rsidRPr="001B13D3" w:rsidRDefault="003821F7" w:rsidP="004B4B64">
      <w:pPr>
        <w:pStyle w:val="Default"/>
        <w:numPr>
          <w:ilvl w:val="0"/>
          <w:numId w:val="2"/>
        </w:numPr>
        <w:rPr>
          <w:rFonts w:asciiTheme="minorHAnsi" w:hAnsiTheme="minorHAnsi"/>
          <w:color w:val="auto"/>
          <w:sz w:val="22"/>
          <w:szCs w:val="22"/>
        </w:rPr>
      </w:pPr>
      <w:r w:rsidRPr="001B13D3">
        <w:rPr>
          <w:rFonts w:asciiTheme="minorHAnsi" w:hAnsiTheme="minorHAnsi"/>
          <w:color w:val="auto"/>
          <w:sz w:val="22"/>
          <w:szCs w:val="22"/>
        </w:rPr>
        <w:t>Biosafety level 1</w:t>
      </w:r>
      <w:r w:rsidR="00052BDC" w:rsidRPr="001B13D3">
        <w:rPr>
          <w:rFonts w:asciiTheme="minorHAnsi" w:hAnsiTheme="minorHAnsi"/>
          <w:color w:val="auto"/>
          <w:sz w:val="22"/>
          <w:szCs w:val="22"/>
        </w:rPr>
        <w:t xml:space="preserve"> (BSL1)</w:t>
      </w:r>
      <w:r w:rsidRPr="001B13D3">
        <w:rPr>
          <w:rFonts w:asciiTheme="minorHAnsi" w:hAnsiTheme="minorHAnsi"/>
          <w:color w:val="auto"/>
          <w:sz w:val="22"/>
          <w:szCs w:val="22"/>
        </w:rPr>
        <w:t xml:space="preserve"> is recommended for </w:t>
      </w:r>
      <w:r w:rsidR="004B4B64" w:rsidRPr="001B13D3">
        <w:rPr>
          <w:rFonts w:asciiTheme="minorHAnsi" w:hAnsiTheme="minorHAnsi"/>
          <w:color w:val="auto"/>
          <w:sz w:val="22"/>
          <w:szCs w:val="22"/>
        </w:rPr>
        <w:t>work with</w:t>
      </w:r>
      <w:r w:rsidR="00EF353B" w:rsidRPr="001B13D3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Pr="001B13D3">
        <w:rPr>
          <w:rFonts w:asciiTheme="minorHAnsi" w:hAnsiTheme="minorHAnsi"/>
          <w:color w:val="auto"/>
          <w:sz w:val="22"/>
          <w:szCs w:val="22"/>
        </w:rPr>
        <w:t>ecotropic</w:t>
      </w:r>
      <w:proofErr w:type="spellEnd"/>
      <w:r w:rsidRPr="001B13D3">
        <w:rPr>
          <w:rFonts w:asciiTheme="minorHAnsi" w:hAnsiTheme="minorHAnsi"/>
          <w:color w:val="auto"/>
          <w:sz w:val="22"/>
          <w:szCs w:val="22"/>
        </w:rPr>
        <w:t xml:space="preserve"> retroviral</w:t>
      </w:r>
      <w:r w:rsidR="00D05DE3" w:rsidRPr="001B13D3">
        <w:rPr>
          <w:rFonts w:asciiTheme="minorHAnsi" w:hAnsiTheme="minorHAnsi"/>
          <w:color w:val="auto"/>
          <w:sz w:val="22"/>
          <w:szCs w:val="22"/>
        </w:rPr>
        <w:t xml:space="preserve"> particles that only infect </w:t>
      </w:r>
      <w:r w:rsidRPr="001B13D3">
        <w:rPr>
          <w:rFonts w:asciiTheme="minorHAnsi" w:hAnsiTheme="minorHAnsi"/>
          <w:color w:val="auto"/>
          <w:sz w:val="22"/>
          <w:szCs w:val="22"/>
        </w:rPr>
        <w:t>mouse and rat cells.</w:t>
      </w:r>
    </w:p>
    <w:p w14:paraId="740CBF3D" w14:textId="6A2F4A19" w:rsidR="00330BAF" w:rsidRPr="001B13D3" w:rsidRDefault="00330BAF" w:rsidP="004B4B64">
      <w:pPr>
        <w:pStyle w:val="Default"/>
        <w:numPr>
          <w:ilvl w:val="0"/>
          <w:numId w:val="2"/>
        </w:numPr>
        <w:rPr>
          <w:rFonts w:asciiTheme="minorHAnsi" w:hAnsiTheme="minorHAnsi"/>
          <w:color w:val="auto"/>
          <w:sz w:val="22"/>
          <w:szCs w:val="22"/>
        </w:rPr>
      </w:pPr>
      <w:r w:rsidRPr="001B13D3">
        <w:rPr>
          <w:rFonts w:asciiTheme="minorHAnsi" w:hAnsiTheme="minorHAnsi"/>
          <w:color w:val="auto"/>
          <w:sz w:val="22"/>
          <w:szCs w:val="22"/>
        </w:rPr>
        <w:t>Biosafety level</w:t>
      </w:r>
      <w:r w:rsidR="001A1424" w:rsidRPr="001B13D3">
        <w:rPr>
          <w:rFonts w:asciiTheme="minorHAnsi" w:hAnsiTheme="minorHAnsi"/>
          <w:color w:val="auto"/>
          <w:sz w:val="22"/>
          <w:szCs w:val="22"/>
        </w:rPr>
        <w:t xml:space="preserve"> 2</w:t>
      </w:r>
      <w:r w:rsidR="003821F7" w:rsidRPr="001B13D3">
        <w:rPr>
          <w:rFonts w:asciiTheme="minorHAnsi" w:hAnsiTheme="minorHAnsi"/>
          <w:color w:val="auto"/>
          <w:sz w:val="22"/>
          <w:szCs w:val="22"/>
        </w:rPr>
        <w:t xml:space="preserve"> (BSL2)</w:t>
      </w:r>
      <w:r w:rsidR="00DC2BCE" w:rsidRPr="001B13D3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3821F7" w:rsidRPr="001B13D3">
        <w:rPr>
          <w:rFonts w:asciiTheme="minorHAnsi" w:hAnsiTheme="minorHAnsi"/>
          <w:color w:val="auto"/>
          <w:sz w:val="22"/>
          <w:szCs w:val="22"/>
        </w:rPr>
        <w:t>or Biosafety Level 2</w:t>
      </w:r>
      <w:r w:rsidR="001A1424" w:rsidRPr="001B13D3">
        <w:rPr>
          <w:rFonts w:asciiTheme="minorHAnsi" w:hAnsiTheme="minorHAnsi"/>
          <w:color w:val="auto"/>
          <w:sz w:val="22"/>
          <w:szCs w:val="22"/>
        </w:rPr>
        <w:t xml:space="preserve">-Enhanced </w:t>
      </w:r>
      <w:r w:rsidR="00D05DE3" w:rsidRPr="001B13D3">
        <w:rPr>
          <w:rFonts w:asciiTheme="minorHAnsi" w:hAnsiTheme="minorHAnsi"/>
          <w:color w:val="auto"/>
          <w:sz w:val="22"/>
          <w:szCs w:val="22"/>
        </w:rPr>
        <w:t>(BSL2E</w:t>
      </w:r>
      <w:r w:rsidR="001A1424" w:rsidRPr="001B13D3">
        <w:rPr>
          <w:rFonts w:asciiTheme="minorHAnsi" w:hAnsiTheme="minorHAnsi"/>
          <w:color w:val="auto"/>
          <w:sz w:val="22"/>
          <w:szCs w:val="22"/>
        </w:rPr>
        <w:t xml:space="preserve">) </w:t>
      </w:r>
      <w:r w:rsidRPr="001B13D3">
        <w:rPr>
          <w:rFonts w:asciiTheme="minorHAnsi" w:hAnsiTheme="minorHAnsi"/>
          <w:color w:val="auto"/>
          <w:sz w:val="22"/>
          <w:szCs w:val="22"/>
        </w:rPr>
        <w:t xml:space="preserve">is recommended for </w:t>
      </w:r>
      <w:r w:rsidR="004B4B64" w:rsidRPr="001B13D3">
        <w:rPr>
          <w:rFonts w:asciiTheme="minorHAnsi" w:hAnsiTheme="minorHAnsi"/>
          <w:color w:val="auto"/>
          <w:sz w:val="22"/>
          <w:szCs w:val="22"/>
        </w:rPr>
        <w:t xml:space="preserve">work with </w:t>
      </w:r>
      <w:proofErr w:type="spellStart"/>
      <w:r w:rsidRPr="001B13D3">
        <w:rPr>
          <w:rFonts w:asciiTheme="minorHAnsi" w:hAnsiTheme="minorHAnsi"/>
          <w:color w:val="auto"/>
          <w:sz w:val="22"/>
          <w:szCs w:val="22"/>
        </w:rPr>
        <w:t>amphotropic</w:t>
      </w:r>
      <w:proofErr w:type="spellEnd"/>
      <w:r w:rsidR="00EE302F" w:rsidRPr="001B13D3">
        <w:rPr>
          <w:rFonts w:asciiTheme="minorHAnsi" w:hAnsiTheme="minorHAnsi"/>
          <w:color w:val="auto"/>
          <w:sz w:val="22"/>
          <w:szCs w:val="22"/>
        </w:rPr>
        <w:t xml:space="preserve">, </w:t>
      </w:r>
      <w:proofErr w:type="spellStart"/>
      <w:r w:rsidR="00EE302F" w:rsidRPr="001B13D3">
        <w:rPr>
          <w:rFonts w:asciiTheme="minorHAnsi" w:hAnsiTheme="minorHAnsi"/>
          <w:color w:val="auto"/>
          <w:sz w:val="22"/>
          <w:szCs w:val="22"/>
        </w:rPr>
        <w:t>pseudotyped</w:t>
      </w:r>
      <w:proofErr w:type="spellEnd"/>
      <w:r w:rsidR="00EE302F" w:rsidRPr="001B13D3">
        <w:rPr>
          <w:rFonts w:asciiTheme="minorHAnsi" w:hAnsiTheme="minorHAnsi"/>
          <w:color w:val="auto"/>
          <w:sz w:val="22"/>
          <w:szCs w:val="22"/>
        </w:rPr>
        <w:t xml:space="preserve">, </w:t>
      </w:r>
      <w:r w:rsidR="00DC2BCE" w:rsidRPr="001B13D3">
        <w:rPr>
          <w:rFonts w:asciiTheme="minorHAnsi" w:hAnsiTheme="minorHAnsi"/>
          <w:color w:val="auto"/>
          <w:sz w:val="22"/>
          <w:szCs w:val="22"/>
        </w:rPr>
        <w:t>or</w:t>
      </w:r>
      <w:r w:rsidRPr="001B13D3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91648F" w:rsidRPr="001B13D3">
        <w:rPr>
          <w:rFonts w:asciiTheme="minorHAnsi" w:hAnsiTheme="minorHAnsi"/>
          <w:color w:val="auto"/>
          <w:sz w:val="22"/>
          <w:szCs w:val="22"/>
        </w:rPr>
        <w:t xml:space="preserve">pantropic </w:t>
      </w:r>
      <w:r w:rsidRPr="001B13D3">
        <w:rPr>
          <w:rFonts w:asciiTheme="minorHAnsi" w:hAnsiTheme="minorHAnsi"/>
          <w:color w:val="auto"/>
          <w:sz w:val="22"/>
          <w:szCs w:val="22"/>
        </w:rPr>
        <w:t>s</w:t>
      </w:r>
      <w:r w:rsidR="00DC2BCE" w:rsidRPr="001B13D3">
        <w:rPr>
          <w:rFonts w:asciiTheme="minorHAnsi" w:hAnsiTheme="minorHAnsi"/>
          <w:color w:val="auto"/>
          <w:sz w:val="22"/>
          <w:szCs w:val="22"/>
        </w:rPr>
        <w:t xml:space="preserve">trains of retroviral </w:t>
      </w:r>
      <w:r w:rsidRPr="001B13D3">
        <w:rPr>
          <w:rFonts w:asciiTheme="minorHAnsi" w:hAnsiTheme="minorHAnsi"/>
          <w:color w:val="auto"/>
          <w:sz w:val="22"/>
          <w:szCs w:val="22"/>
        </w:rPr>
        <w:t>agents tha</w:t>
      </w:r>
      <w:r w:rsidR="00EF4554" w:rsidRPr="001B13D3">
        <w:rPr>
          <w:rFonts w:asciiTheme="minorHAnsi" w:hAnsiTheme="minorHAnsi"/>
          <w:color w:val="auto"/>
          <w:sz w:val="22"/>
          <w:szCs w:val="22"/>
        </w:rPr>
        <w:t>t are infectious to human cells.</w:t>
      </w:r>
    </w:p>
    <w:p w14:paraId="28117DEC" w14:textId="77777777" w:rsidR="00537181" w:rsidRPr="00210596" w:rsidRDefault="00537181" w:rsidP="004B4B64">
      <w:pPr>
        <w:pStyle w:val="Default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1B13D3">
        <w:rPr>
          <w:rFonts w:asciiTheme="minorHAnsi" w:hAnsiTheme="minorHAnsi"/>
          <w:color w:val="auto"/>
          <w:sz w:val="22"/>
          <w:szCs w:val="22"/>
        </w:rPr>
        <w:t xml:space="preserve">Biosafety level assignment is also dependent </w:t>
      </w:r>
      <w:r w:rsidR="00A77090" w:rsidRPr="001B13D3">
        <w:rPr>
          <w:rFonts w:asciiTheme="minorHAnsi" w:hAnsiTheme="minorHAnsi"/>
          <w:color w:val="auto"/>
          <w:sz w:val="22"/>
          <w:szCs w:val="22"/>
        </w:rPr>
        <w:t>upon the nature of the insert of</w:t>
      </w:r>
      <w:r w:rsidRPr="001B13D3">
        <w:rPr>
          <w:rFonts w:asciiTheme="minorHAnsi" w:hAnsiTheme="minorHAnsi"/>
          <w:color w:val="auto"/>
          <w:sz w:val="22"/>
          <w:szCs w:val="22"/>
        </w:rPr>
        <w:t xml:space="preserve"> the retroviral vector. </w:t>
      </w:r>
      <w:r w:rsidR="00081579" w:rsidRPr="001B13D3">
        <w:rPr>
          <w:rFonts w:asciiTheme="minorHAnsi" w:hAnsiTheme="minorHAnsi"/>
          <w:color w:val="auto"/>
          <w:sz w:val="22"/>
          <w:szCs w:val="22"/>
        </w:rPr>
        <w:t>Retroviral v</w:t>
      </w:r>
      <w:r w:rsidR="00A77090" w:rsidRPr="001B13D3">
        <w:rPr>
          <w:rFonts w:asciiTheme="minorHAnsi" w:hAnsiTheme="minorHAnsi"/>
          <w:color w:val="auto"/>
          <w:sz w:val="22"/>
          <w:szCs w:val="22"/>
        </w:rPr>
        <w:t xml:space="preserve">ectors encoding </w:t>
      </w:r>
      <w:r w:rsidR="00664188" w:rsidRPr="001B13D3">
        <w:rPr>
          <w:rFonts w:asciiTheme="minorHAnsi" w:hAnsiTheme="minorHAnsi"/>
          <w:color w:val="auto"/>
          <w:sz w:val="22"/>
          <w:szCs w:val="22"/>
        </w:rPr>
        <w:t xml:space="preserve">only </w:t>
      </w:r>
      <w:r w:rsidR="00A77090" w:rsidRPr="001B13D3">
        <w:rPr>
          <w:rFonts w:asciiTheme="minorHAnsi" w:hAnsiTheme="minorHAnsi"/>
          <w:color w:val="auto"/>
          <w:sz w:val="22"/>
          <w:szCs w:val="22"/>
        </w:rPr>
        <w:t>marker genes (e.g., GFP) are of no special risk (require BSL1). However, retroviral insert sequences encoding genes with o</w:t>
      </w:r>
      <w:r w:rsidR="00A77090" w:rsidRPr="00210596">
        <w:rPr>
          <w:rFonts w:asciiTheme="minorHAnsi" w:hAnsiTheme="minorHAnsi"/>
          <w:sz w:val="22"/>
          <w:szCs w:val="22"/>
        </w:rPr>
        <w:t xml:space="preserve">ncogenic potential, growth regulation, </w:t>
      </w:r>
      <w:r w:rsidR="00EE302F">
        <w:rPr>
          <w:rFonts w:asciiTheme="minorHAnsi" w:hAnsiTheme="minorHAnsi"/>
          <w:sz w:val="22"/>
          <w:szCs w:val="22"/>
        </w:rPr>
        <w:t>immunity regulation</w:t>
      </w:r>
      <w:r w:rsidR="00A77090" w:rsidRPr="00210596">
        <w:rPr>
          <w:rFonts w:asciiTheme="minorHAnsi" w:hAnsiTheme="minorHAnsi"/>
          <w:sz w:val="22"/>
          <w:szCs w:val="22"/>
        </w:rPr>
        <w:t>, or infectious diseases are a greater risk</w:t>
      </w:r>
      <w:r w:rsidR="00DC2BCE" w:rsidRPr="00210596">
        <w:rPr>
          <w:rFonts w:asciiTheme="minorHAnsi" w:hAnsiTheme="minorHAnsi"/>
          <w:sz w:val="22"/>
          <w:szCs w:val="22"/>
        </w:rPr>
        <w:t xml:space="preserve"> and require containment </w:t>
      </w:r>
      <w:r w:rsidR="004B4B64">
        <w:rPr>
          <w:rFonts w:asciiTheme="minorHAnsi" w:hAnsiTheme="minorHAnsi"/>
          <w:sz w:val="22"/>
          <w:szCs w:val="22"/>
        </w:rPr>
        <w:t xml:space="preserve">and work practices </w:t>
      </w:r>
      <w:r w:rsidR="00DC2BCE" w:rsidRPr="00210596">
        <w:rPr>
          <w:rFonts w:asciiTheme="minorHAnsi" w:hAnsiTheme="minorHAnsi"/>
          <w:sz w:val="22"/>
          <w:szCs w:val="22"/>
        </w:rPr>
        <w:t>at BSL2 or above.</w:t>
      </w:r>
    </w:p>
    <w:p w14:paraId="42189CD4" w14:textId="77777777" w:rsidR="00DC2BCE" w:rsidRPr="00210596" w:rsidRDefault="00DC2BCE" w:rsidP="004B4B64">
      <w:pPr>
        <w:pStyle w:val="Default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210596">
        <w:rPr>
          <w:rFonts w:asciiTheme="minorHAnsi" w:hAnsiTheme="minorHAnsi"/>
          <w:sz w:val="22"/>
          <w:szCs w:val="22"/>
        </w:rPr>
        <w:t xml:space="preserve">Animal biosafety level is dependent upon the biosafety level of the retrovirus or retrovirus-transduced cells that are administered to the animal. </w:t>
      </w:r>
      <w:r w:rsidR="00D05DE3">
        <w:rPr>
          <w:rFonts w:asciiTheme="minorHAnsi" w:hAnsiTheme="minorHAnsi"/>
          <w:sz w:val="22"/>
          <w:szCs w:val="22"/>
        </w:rPr>
        <w:t>Animals to which BSL2 retrovirus is administered require ABSL2 containment</w:t>
      </w:r>
      <w:r w:rsidR="00EE302F">
        <w:rPr>
          <w:rFonts w:asciiTheme="minorHAnsi" w:hAnsiTheme="minorHAnsi"/>
          <w:sz w:val="22"/>
          <w:szCs w:val="22"/>
        </w:rPr>
        <w:t>.</w:t>
      </w:r>
    </w:p>
    <w:p w14:paraId="45453F8A" w14:textId="77777777" w:rsidR="00330BAF" w:rsidRPr="00210596" w:rsidRDefault="00330BAF" w:rsidP="004B4B64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14:paraId="0CA378C3" w14:textId="77777777" w:rsidR="00BE4E84" w:rsidRPr="008A1370" w:rsidRDefault="00BE4E84" w:rsidP="004B4B64">
      <w:pPr>
        <w:spacing w:after="0" w:line="240" w:lineRule="auto"/>
        <w:rPr>
          <w:b/>
          <w:sz w:val="24"/>
          <w:szCs w:val="24"/>
        </w:rPr>
      </w:pPr>
      <w:r w:rsidRPr="008A1370">
        <w:rPr>
          <w:b/>
          <w:sz w:val="24"/>
          <w:szCs w:val="24"/>
        </w:rPr>
        <w:t xml:space="preserve">References: </w:t>
      </w:r>
    </w:p>
    <w:p w14:paraId="765C8C54" w14:textId="77777777" w:rsidR="00294F78" w:rsidRPr="00052BDC" w:rsidRDefault="00052BDC" w:rsidP="004B4B64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</w:rPr>
      </w:pPr>
      <w:r w:rsidRPr="00052BDC">
        <w:rPr>
          <w:rFonts w:cstheme="minorHAnsi"/>
        </w:rPr>
        <w:t>John T. Gray, Laboratory Safety for Oncogene-Containing Retroviral Vectors</w:t>
      </w:r>
      <w:r w:rsidR="00841285">
        <w:rPr>
          <w:rFonts w:cstheme="minorHAnsi"/>
        </w:rPr>
        <w:t>,</w:t>
      </w:r>
      <w:r w:rsidRPr="00052BDC">
        <w:rPr>
          <w:rFonts w:cstheme="minorHAnsi"/>
        </w:rPr>
        <w:t xml:space="preserve"> </w:t>
      </w:r>
      <w:r w:rsidR="00294F78" w:rsidRPr="00052BDC">
        <w:rPr>
          <w:rFonts w:cstheme="minorHAnsi"/>
        </w:rPr>
        <w:t>Applied Biosafety</w:t>
      </w:r>
      <w:r w:rsidR="00841285">
        <w:rPr>
          <w:rFonts w:cstheme="minorHAnsi"/>
        </w:rPr>
        <w:t xml:space="preserve">, </w:t>
      </w:r>
      <w:r w:rsidR="00294F78" w:rsidRPr="00052BDC">
        <w:rPr>
          <w:rFonts w:cstheme="minorHAnsi"/>
        </w:rPr>
        <w:t xml:space="preserve">Vol.16, No.4, 2011. </w:t>
      </w:r>
      <w:hyperlink r:id="rId7" w:history="1">
        <w:r w:rsidR="00294F78" w:rsidRPr="00052BDC">
          <w:rPr>
            <w:rStyle w:val="Hyperlink"/>
            <w:rFonts w:cstheme="minorHAnsi"/>
          </w:rPr>
          <w:t>www.absa.org</w:t>
        </w:r>
      </w:hyperlink>
      <w:r w:rsidR="00841285">
        <w:rPr>
          <w:rFonts w:cstheme="minorHAnsi"/>
        </w:rPr>
        <w:t xml:space="preserve">, </w:t>
      </w:r>
      <w:r w:rsidR="00294F78" w:rsidRPr="00052BDC">
        <w:rPr>
          <w:rFonts w:cstheme="minorHAnsi"/>
        </w:rPr>
        <w:t xml:space="preserve"> </w:t>
      </w:r>
      <w:hyperlink r:id="rId8" w:history="1">
        <w:r w:rsidR="00294F78" w:rsidRPr="00052BDC">
          <w:rPr>
            <w:rStyle w:val="Hyperlink"/>
            <w:rFonts w:cstheme="minorHAnsi"/>
          </w:rPr>
          <w:t>https://www.liebertpub.com/doi/pdf/10.1177/153567601101600403</w:t>
        </w:r>
      </w:hyperlink>
    </w:p>
    <w:p w14:paraId="57807B42" w14:textId="77777777" w:rsidR="00294F78" w:rsidRPr="00052BDC" w:rsidRDefault="00052BDC" w:rsidP="004B4B64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Donald E. Mosier, </w:t>
      </w:r>
      <w:r w:rsidR="00841285" w:rsidRPr="00052BDC">
        <w:rPr>
          <w:rFonts w:cstheme="minorHAnsi"/>
        </w:rPr>
        <w:t xml:space="preserve">Safety Considerations for Retroviral Vectors: A Short Review </w:t>
      </w:r>
      <w:r w:rsidRPr="00052BDC">
        <w:rPr>
          <w:rFonts w:cstheme="minorHAnsi"/>
        </w:rPr>
        <w:t xml:space="preserve">Applied Biosafety, 9 </w:t>
      </w:r>
      <w:r w:rsidR="00841285">
        <w:rPr>
          <w:rFonts w:cstheme="minorHAnsi"/>
        </w:rPr>
        <w:t xml:space="preserve">(2) pp. 68-75, 2004, </w:t>
      </w:r>
      <w:r w:rsidRPr="00052BDC">
        <w:rPr>
          <w:rFonts w:cstheme="minorHAnsi"/>
        </w:rPr>
        <w:t>© ABSA</w:t>
      </w:r>
      <w:r>
        <w:rPr>
          <w:rFonts w:cstheme="minorHAnsi"/>
        </w:rPr>
        <w:t xml:space="preserve">. </w:t>
      </w:r>
      <w:hyperlink r:id="rId9" w:history="1">
        <w:r w:rsidRPr="00052BDC">
          <w:rPr>
            <w:rStyle w:val="Hyperlink"/>
            <w:rFonts w:cstheme="minorHAnsi"/>
          </w:rPr>
          <w:t>https://journals.sagepub.com/doi/pdf/10.1177/153567600400900203</w:t>
        </w:r>
      </w:hyperlink>
    </w:p>
    <w:p w14:paraId="77057FD8" w14:textId="77777777" w:rsidR="009B1DF9" w:rsidRPr="004B4B64" w:rsidRDefault="009B1DF9" w:rsidP="00D05DE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Style w:val="Hyperlink"/>
          <w:rFonts w:cstheme="minorHAnsi"/>
          <w:b/>
          <w:color w:val="auto"/>
          <w:u w:val="none"/>
        </w:rPr>
      </w:pPr>
      <w:r w:rsidRPr="00210596">
        <w:rPr>
          <w:rFonts w:cstheme="minorHAnsi"/>
          <w:bCs/>
          <w:i/>
          <w:caps/>
          <w:color w:val="000000"/>
        </w:rPr>
        <w:t>NIH GUIDELINES FOR RESEARCH INVOLVING RECOMBINANT OR SYNTHETIC NUCLEIC ACID MOLECULES (NIH GUIDELINES)</w:t>
      </w:r>
      <w:r w:rsidRPr="00210596">
        <w:rPr>
          <w:rFonts w:cstheme="minorHAnsi"/>
          <w:bCs/>
          <w:caps/>
          <w:color w:val="000000"/>
        </w:rPr>
        <w:t xml:space="preserve">, April 2019. </w:t>
      </w:r>
      <w:r w:rsidRPr="00210596">
        <w:rPr>
          <w:rFonts w:cstheme="minorHAnsi"/>
          <w:bCs/>
          <w:color w:val="000000"/>
        </w:rPr>
        <w:t xml:space="preserve">DEPARTMENT OF HEALTH AND HUMAN SERVICES, </w:t>
      </w:r>
      <w:r w:rsidRPr="00210596">
        <w:rPr>
          <w:rFonts w:eastAsia="Times New Roman" w:cstheme="minorHAnsi"/>
          <w:bCs/>
          <w:color w:val="000000"/>
        </w:rPr>
        <w:t>National Institutes of Health</w:t>
      </w:r>
      <w:r w:rsidRPr="00210596">
        <w:rPr>
          <w:rFonts w:cstheme="minorHAnsi"/>
          <w:bCs/>
          <w:color w:val="000000"/>
        </w:rPr>
        <w:t xml:space="preserve">. </w:t>
      </w:r>
      <w:hyperlink r:id="rId10" w:history="1">
        <w:r w:rsidRPr="00210596">
          <w:rPr>
            <w:rStyle w:val="Hyperlink"/>
            <w:rFonts w:cstheme="minorHAnsi"/>
          </w:rPr>
          <w:t>https://osp.od.nih.gov/wp-content/uploads/NIH_Guidelines.html</w:t>
        </w:r>
      </w:hyperlink>
    </w:p>
    <w:p w14:paraId="29067EC0" w14:textId="77777777" w:rsidR="004B4B64" w:rsidRPr="00210596" w:rsidRDefault="004B4B64" w:rsidP="00D05DE3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79395A32" w14:textId="77777777" w:rsidR="00BE4E84" w:rsidRPr="008A1370" w:rsidRDefault="00BE4E84" w:rsidP="00D05DE3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8A1370">
        <w:rPr>
          <w:b/>
          <w:sz w:val="24"/>
          <w:szCs w:val="24"/>
          <w:u w:val="single"/>
        </w:rPr>
        <w:t>Enter the following information:</w:t>
      </w:r>
    </w:p>
    <w:p w14:paraId="28463730" w14:textId="77777777" w:rsidR="00BE4E84" w:rsidRPr="00210596" w:rsidRDefault="00BE4E84" w:rsidP="00D05DE3">
      <w:pPr>
        <w:pStyle w:val="ListParagraph"/>
        <w:numPr>
          <w:ilvl w:val="0"/>
          <w:numId w:val="3"/>
        </w:numPr>
        <w:spacing w:after="0" w:line="240" w:lineRule="auto"/>
        <w:jc w:val="both"/>
      </w:pPr>
      <w:r w:rsidRPr="00210596">
        <w:t>Name of the Principal Investigator: ________________________________</w:t>
      </w:r>
      <w:r w:rsidRPr="00210596">
        <w:rPr>
          <w:u w:val="single"/>
        </w:rPr>
        <w:t xml:space="preserve">       </w:t>
      </w:r>
      <w:r w:rsidRPr="00210596">
        <w:t>______________</w:t>
      </w:r>
    </w:p>
    <w:p w14:paraId="28BFEC34" w14:textId="77777777" w:rsidR="00BE4E84" w:rsidRPr="00210596" w:rsidRDefault="00BE4E84" w:rsidP="00D05DE3">
      <w:pPr>
        <w:pStyle w:val="ListParagraph"/>
        <w:numPr>
          <w:ilvl w:val="0"/>
          <w:numId w:val="3"/>
        </w:numPr>
        <w:spacing w:after="0" w:line="240" w:lineRule="auto"/>
        <w:jc w:val="both"/>
      </w:pPr>
      <w:r w:rsidRPr="00210596">
        <w:t>Applicable IBC protocol number(s) (approved or submitted): _____________________________</w:t>
      </w:r>
    </w:p>
    <w:p w14:paraId="65D55078" w14:textId="77777777" w:rsidR="00BE4E84" w:rsidRPr="00210596" w:rsidRDefault="00BE4E84" w:rsidP="00D05DE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10596">
        <w:rPr>
          <w:rFonts w:cstheme="minorHAnsi"/>
        </w:rPr>
        <w:t>List the laboratory locations (b</w:t>
      </w:r>
      <w:r w:rsidR="004B4B64">
        <w:rPr>
          <w:rFonts w:cstheme="minorHAnsi"/>
        </w:rPr>
        <w:t>uilding/room[s]) for retroviral vectors (state the biosafety level)</w:t>
      </w:r>
      <w:r w:rsidRPr="00210596">
        <w:rPr>
          <w:rFonts w:cstheme="minorHAnsi"/>
        </w:rPr>
        <w:t>:</w:t>
      </w:r>
    </w:p>
    <w:p w14:paraId="437CF3AB" w14:textId="77777777" w:rsidR="00BE4E84" w:rsidRPr="00210596" w:rsidRDefault="00BE4E84" w:rsidP="00D05DE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10596">
        <w:rPr>
          <w:rFonts w:cstheme="minorHAnsi"/>
        </w:rPr>
        <w:t>Procedures:_________________________________ and Storage: _____________________</w:t>
      </w:r>
    </w:p>
    <w:p w14:paraId="2B9CCC6D" w14:textId="77777777" w:rsidR="00BE4E84" w:rsidRPr="00210596" w:rsidRDefault="00BE4E84" w:rsidP="00D05DE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10596">
        <w:rPr>
          <w:rFonts w:cstheme="minorHAnsi"/>
        </w:rPr>
        <w:t xml:space="preserve">If introducing </w:t>
      </w:r>
      <w:r w:rsidR="004B4B64">
        <w:rPr>
          <w:rFonts w:cstheme="minorHAnsi"/>
        </w:rPr>
        <w:t xml:space="preserve">retroviral vectors </w:t>
      </w:r>
      <w:r w:rsidRPr="00210596">
        <w:rPr>
          <w:rFonts w:cstheme="minorHAnsi"/>
        </w:rPr>
        <w:t xml:space="preserve">into animals, list the animal facility locations (building/room[s]) for these animals. </w:t>
      </w:r>
      <w:r w:rsidR="004B4B64">
        <w:rPr>
          <w:rFonts w:cstheme="minorHAnsi"/>
        </w:rPr>
        <w:t xml:space="preserve">Also indicate the ABSL </w:t>
      </w:r>
      <w:r w:rsidR="00BE4360">
        <w:rPr>
          <w:rFonts w:cstheme="minorHAnsi"/>
        </w:rPr>
        <w:t>level, which is appropriate for</w:t>
      </w:r>
      <w:r w:rsidR="004B4B64">
        <w:rPr>
          <w:rFonts w:cstheme="minorHAnsi"/>
        </w:rPr>
        <w:t xml:space="preserve"> the </w:t>
      </w:r>
      <w:r w:rsidR="00BE4360">
        <w:rPr>
          <w:rFonts w:cstheme="minorHAnsi"/>
        </w:rPr>
        <w:t xml:space="preserve">retroviral construct </w:t>
      </w:r>
      <w:r w:rsidR="004B4B64">
        <w:rPr>
          <w:rFonts w:cstheme="minorHAnsi"/>
        </w:rPr>
        <w:t>biosafety level.</w:t>
      </w:r>
    </w:p>
    <w:p w14:paraId="395B3B41" w14:textId="77777777" w:rsidR="00BE4E84" w:rsidRPr="00210596" w:rsidRDefault="004B4B64" w:rsidP="00D05DE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If ABSL2 housing is required, </w:t>
      </w:r>
      <w:r w:rsidR="00BE4360">
        <w:rPr>
          <w:rFonts w:cstheme="minorHAnsi"/>
        </w:rPr>
        <w:t>c</w:t>
      </w:r>
      <w:r w:rsidR="00BE4E84" w:rsidRPr="00210596">
        <w:rPr>
          <w:rFonts w:cstheme="minorHAnsi"/>
        </w:rPr>
        <w:t>onfirm with ULAR that the rooms listed below</w:t>
      </w:r>
      <w:r>
        <w:rPr>
          <w:rFonts w:cstheme="minorHAnsi"/>
        </w:rPr>
        <w:t xml:space="preserve"> are suitable for ABSL2 animals.</w:t>
      </w:r>
    </w:p>
    <w:p w14:paraId="7BFCF54A" w14:textId="77777777" w:rsidR="002B4BF2" w:rsidRDefault="00BE4E84" w:rsidP="00D05DE3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10596">
        <w:rPr>
          <w:rFonts w:cstheme="minorHAnsi"/>
        </w:rPr>
        <w:t>Procedures:_________________________________ a</w:t>
      </w:r>
      <w:r w:rsidR="002B4BF2">
        <w:rPr>
          <w:rFonts w:cstheme="minorHAnsi"/>
        </w:rPr>
        <w:t>nd Housing:____________________</w:t>
      </w:r>
    </w:p>
    <w:p w14:paraId="325B1F6E" w14:textId="77777777" w:rsidR="001A3E7D" w:rsidRPr="00576221" w:rsidRDefault="00BE4E84" w:rsidP="0057622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10596">
        <w:t>Date of Agent Summary form completion: ___________________</w:t>
      </w:r>
      <w:r w:rsidR="00BB7189">
        <w:tab/>
      </w:r>
      <w:r w:rsidR="00BB7189">
        <w:tab/>
      </w:r>
      <w:r w:rsidR="00BB7189">
        <w:tab/>
      </w:r>
      <w:r w:rsidR="002B4BF2">
        <w:t xml:space="preserve">         </w:t>
      </w:r>
      <w:r w:rsidR="00664188">
        <w:t xml:space="preserve">       (v3/01</w:t>
      </w:r>
      <w:r w:rsidR="00576221">
        <w:t>/2021)</w:t>
      </w:r>
    </w:p>
    <w:sectPr w:rsidR="001A3E7D" w:rsidRPr="00576221" w:rsidSect="00DC2B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8377B" w14:textId="77777777" w:rsidR="00233153" w:rsidRDefault="00233153" w:rsidP="004B4B64">
      <w:pPr>
        <w:spacing w:after="0" w:line="240" w:lineRule="auto"/>
      </w:pPr>
      <w:r>
        <w:separator/>
      </w:r>
    </w:p>
  </w:endnote>
  <w:endnote w:type="continuationSeparator" w:id="0">
    <w:p w14:paraId="60E9BE37" w14:textId="77777777" w:rsidR="00233153" w:rsidRDefault="00233153" w:rsidP="004B4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DBA4F" w14:textId="77777777" w:rsidR="00233153" w:rsidRDefault="00233153" w:rsidP="004B4B64">
      <w:pPr>
        <w:spacing w:after="0" w:line="240" w:lineRule="auto"/>
      </w:pPr>
      <w:r>
        <w:separator/>
      </w:r>
    </w:p>
  </w:footnote>
  <w:footnote w:type="continuationSeparator" w:id="0">
    <w:p w14:paraId="12AC92CF" w14:textId="77777777" w:rsidR="00233153" w:rsidRDefault="00233153" w:rsidP="004B4B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0456A"/>
    <w:multiLevelType w:val="hybridMultilevel"/>
    <w:tmpl w:val="317A75C6"/>
    <w:lvl w:ilvl="0" w:tplc="83F488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11160"/>
    <w:multiLevelType w:val="hybridMultilevel"/>
    <w:tmpl w:val="73BC7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533E59"/>
    <w:multiLevelType w:val="hybridMultilevel"/>
    <w:tmpl w:val="3D56557A"/>
    <w:lvl w:ilvl="0" w:tplc="B63804A4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93D4355"/>
    <w:multiLevelType w:val="hybridMultilevel"/>
    <w:tmpl w:val="CDE8B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E23C34"/>
    <w:multiLevelType w:val="hybridMultilevel"/>
    <w:tmpl w:val="9604817E"/>
    <w:lvl w:ilvl="0" w:tplc="B63804A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0768FB"/>
    <w:multiLevelType w:val="hybridMultilevel"/>
    <w:tmpl w:val="23BAE80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744365C"/>
    <w:multiLevelType w:val="hybridMultilevel"/>
    <w:tmpl w:val="4DE83BC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D345736"/>
    <w:multiLevelType w:val="hybridMultilevel"/>
    <w:tmpl w:val="525E5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3C0D0A"/>
    <w:multiLevelType w:val="hybridMultilevel"/>
    <w:tmpl w:val="799010E8"/>
    <w:lvl w:ilvl="0" w:tplc="B63804A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6B7AFF"/>
    <w:multiLevelType w:val="hybridMultilevel"/>
    <w:tmpl w:val="C3B80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3612387">
    <w:abstractNumId w:val="0"/>
  </w:num>
  <w:num w:numId="2" w16cid:durableId="288558547">
    <w:abstractNumId w:val="7"/>
  </w:num>
  <w:num w:numId="3" w16cid:durableId="1736589028">
    <w:abstractNumId w:val="8"/>
  </w:num>
  <w:num w:numId="4" w16cid:durableId="1148864300">
    <w:abstractNumId w:val="5"/>
  </w:num>
  <w:num w:numId="5" w16cid:durableId="1944919749">
    <w:abstractNumId w:val="9"/>
  </w:num>
  <w:num w:numId="6" w16cid:durableId="1494489101">
    <w:abstractNumId w:val="6"/>
  </w:num>
  <w:num w:numId="7" w16cid:durableId="1437018794">
    <w:abstractNumId w:val="4"/>
  </w:num>
  <w:num w:numId="8" w16cid:durableId="2121335236">
    <w:abstractNumId w:val="3"/>
  </w:num>
  <w:num w:numId="9" w16cid:durableId="895822077">
    <w:abstractNumId w:val="1"/>
  </w:num>
  <w:num w:numId="10" w16cid:durableId="11315114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1A1"/>
    <w:rsid w:val="00037FF6"/>
    <w:rsid w:val="00046CFD"/>
    <w:rsid w:val="00052BDC"/>
    <w:rsid w:val="00072BD6"/>
    <w:rsid w:val="000755EC"/>
    <w:rsid w:val="00081579"/>
    <w:rsid w:val="00084943"/>
    <w:rsid w:val="000963A0"/>
    <w:rsid w:val="000A025E"/>
    <w:rsid w:val="000A2DA6"/>
    <w:rsid w:val="000B3D69"/>
    <w:rsid w:val="000D5E68"/>
    <w:rsid w:val="000D74C1"/>
    <w:rsid w:val="00122364"/>
    <w:rsid w:val="0013571B"/>
    <w:rsid w:val="00165985"/>
    <w:rsid w:val="001A1424"/>
    <w:rsid w:val="001A3E7D"/>
    <w:rsid w:val="001B13D3"/>
    <w:rsid w:val="001D6D72"/>
    <w:rsid w:val="00210596"/>
    <w:rsid w:val="00225C45"/>
    <w:rsid w:val="00233153"/>
    <w:rsid w:val="00241241"/>
    <w:rsid w:val="00294F78"/>
    <w:rsid w:val="002B0B4F"/>
    <w:rsid w:val="002B4BF2"/>
    <w:rsid w:val="002F5A27"/>
    <w:rsid w:val="003048BC"/>
    <w:rsid w:val="00330BAF"/>
    <w:rsid w:val="003821F7"/>
    <w:rsid w:val="003861C9"/>
    <w:rsid w:val="003D01A1"/>
    <w:rsid w:val="00427E48"/>
    <w:rsid w:val="004B4B64"/>
    <w:rsid w:val="00500838"/>
    <w:rsid w:val="00531C81"/>
    <w:rsid w:val="00537181"/>
    <w:rsid w:val="0054415A"/>
    <w:rsid w:val="005556D8"/>
    <w:rsid w:val="005708A4"/>
    <w:rsid w:val="00576221"/>
    <w:rsid w:val="005F176B"/>
    <w:rsid w:val="00601F8D"/>
    <w:rsid w:val="00654D41"/>
    <w:rsid w:val="00664188"/>
    <w:rsid w:val="00685DDE"/>
    <w:rsid w:val="00744D8C"/>
    <w:rsid w:val="00795835"/>
    <w:rsid w:val="0080002F"/>
    <w:rsid w:val="008343DE"/>
    <w:rsid w:val="00841285"/>
    <w:rsid w:val="00877557"/>
    <w:rsid w:val="008A1370"/>
    <w:rsid w:val="008F0479"/>
    <w:rsid w:val="008F262C"/>
    <w:rsid w:val="00906665"/>
    <w:rsid w:val="0091203C"/>
    <w:rsid w:val="0091648F"/>
    <w:rsid w:val="00967450"/>
    <w:rsid w:val="00994186"/>
    <w:rsid w:val="009B1358"/>
    <w:rsid w:val="009B1DF9"/>
    <w:rsid w:val="009E0BC1"/>
    <w:rsid w:val="00A2568B"/>
    <w:rsid w:val="00A77090"/>
    <w:rsid w:val="00B20516"/>
    <w:rsid w:val="00B47E5C"/>
    <w:rsid w:val="00B648DB"/>
    <w:rsid w:val="00B8118A"/>
    <w:rsid w:val="00BB7189"/>
    <w:rsid w:val="00BD75FA"/>
    <w:rsid w:val="00BE4360"/>
    <w:rsid w:val="00BE4E84"/>
    <w:rsid w:val="00BF6D2C"/>
    <w:rsid w:val="00C01BEA"/>
    <w:rsid w:val="00C42B3B"/>
    <w:rsid w:val="00D05DE3"/>
    <w:rsid w:val="00D90961"/>
    <w:rsid w:val="00DC2BCE"/>
    <w:rsid w:val="00DE7462"/>
    <w:rsid w:val="00E815CC"/>
    <w:rsid w:val="00EE302F"/>
    <w:rsid w:val="00EF353B"/>
    <w:rsid w:val="00EF4554"/>
    <w:rsid w:val="00F01970"/>
    <w:rsid w:val="00F04981"/>
    <w:rsid w:val="00F05E8A"/>
    <w:rsid w:val="00F17F67"/>
    <w:rsid w:val="00F26D41"/>
    <w:rsid w:val="00F64B35"/>
    <w:rsid w:val="00FA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E8AA2"/>
  <w15:chartTrackingRefBased/>
  <w15:docId w15:val="{0BEEAFF4-FEDB-4E58-B1FC-5FCBCC04F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71">
    <w:name w:val="Pa7+1"/>
    <w:basedOn w:val="Normal"/>
    <w:next w:val="Normal"/>
    <w:uiPriority w:val="99"/>
    <w:rsid w:val="003D01A1"/>
    <w:pPr>
      <w:autoSpaceDE w:val="0"/>
      <w:autoSpaceDN w:val="0"/>
      <w:adjustRightInd w:val="0"/>
      <w:spacing w:after="0" w:line="181" w:lineRule="atLeast"/>
    </w:pPr>
    <w:rPr>
      <w:rFonts w:ascii="Arial" w:hAnsi="Arial" w:cs="Arial"/>
      <w:sz w:val="24"/>
      <w:szCs w:val="24"/>
    </w:rPr>
  </w:style>
  <w:style w:type="character" w:customStyle="1" w:styleId="A71">
    <w:name w:val="A7+1"/>
    <w:uiPriority w:val="99"/>
    <w:rsid w:val="003D01A1"/>
    <w:rPr>
      <w:color w:val="221E1F"/>
      <w:sz w:val="10"/>
      <w:szCs w:val="10"/>
    </w:rPr>
  </w:style>
  <w:style w:type="paragraph" w:customStyle="1" w:styleId="Pa81">
    <w:name w:val="Pa8+1"/>
    <w:basedOn w:val="Normal"/>
    <w:next w:val="Normal"/>
    <w:uiPriority w:val="99"/>
    <w:rsid w:val="003D01A1"/>
    <w:pPr>
      <w:autoSpaceDE w:val="0"/>
      <w:autoSpaceDN w:val="0"/>
      <w:adjustRightInd w:val="0"/>
      <w:spacing w:after="0" w:line="181" w:lineRule="atLeast"/>
    </w:pPr>
    <w:rPr>
      <w:rFonts w:ascii="Arial" w:hAnsi="Arial" w:cs="Arial"/>
      <w:sz w:val="24"/>
      <w:szCs w:val="24"/>
    </w:rPr>
  </w:style>
  <w:style w:type="paragraph" w:customStyle="1" w:styleId="Pa82">
    <w:name w:val="Pa8+2"/>
    <w:basedOn w:val="Normal"/>
    <w:next w:val="Normal"/>
    <w:uiPriority w:val="99"/>
    <w:rsid w:val="003D01A1"/>
    <w:pPr>
      <w:autoSpaceDE w:val="0"/>
      <w:autoSpaceDN w:val="0"/>
      <w:adjustRightInd w:val="0"/>
      <w:spacing w:after="0" w:line="181" w:lineRule="atLeast"/>
    </w:pPr>
    <w:rPr>
      <w:rFonts w:ascii="Arial" w:hAnsi="Arial" w:cs="Arial"/>
      <w:sz w:val="24"/>
      <w:szCs w:val="24"/>
    </w:rPr>
  </w:style>
  <w:style w:type="character" w:customStyle="1" w:styleId="A72">
    <w:name w:val="A7+2"/>
    <w:uiPriority w:val="99"/>
    <w:rsid w:val="003D01A1"/>
    <w:rPr>
      <w:color w:val="221E1F"/>
      <w:sz w:val="10"/>
      <w:szCs w:val="10"/>
    </w:rPr>
  </w:style>
  <w:style w:type="paragraph" w:customStyle="1" w:styleId="Pa222">
    <w:name w:val="Pa22+2"/>
    <w:basedOn w:val="Normal"/>
    <w:next w:val="Normal"/>
    <w:uiPriority w:val="99"/>
    <w:rsid w:val="003D01A1"/>
    <w:pPr>
      <w:autoSpaceDE w:val="0"/>
      <w:autoSpaceDN w:val="0"/>
      <w:adjustRightInd w:val="0"/>
      <w:spacing w:after="0" w:line="181" w:lineRule="atLeast"/>
    </w:pPr>
    <w:rPr>
      <w:rFonts w:ascii="Arial" w:hAnsi="Arial" w:cs="Arial"/>
      <w:sz w:val="24"/>
      <w:szCs w:val="24"/>
    </w:rPr>
  </w:style>
  <w:style w:type="paragraph" w:customStyle="1" w:styleId="Pa72">
    <w:name w:val="Pa7+2"/>
    <w:basedOn w:val="Normal"/>
    <w:next w:val="Normal"/>
    <w:uiPriority w:val="99"/>
    <w:rsid w:val="003D01A1"/>
    <w:pPr>
      <w:autoSpaceDE w:val="0"/>
      <w:autoSpaceDN w:val="0"/>
      <w:adjustRightInd w:val="0"/>
      <w:spacing w:after="0" w:line="181" w:lineRule="atLeast"/>
    </w:pPr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1A3E7D"/>
    <w:pPr>
      <w:ind w:left="720"/>
      <w:contextualSpacing/>
    </w:pPr>
  </w:style>
  <w:style w:type="paragraph" w:customStyle="1" w:styleId="Pa8">
    <w:name w:val="Pa8"/>
    <w:basedOn w:val="Normal"/>
    <w:next w:val="Normal"/>
    <w:uiPriority w:val="99"/>
    <w:rsid w:val="000A2DA6"/>
    <w:pPr>
      <w:autoSpaceDE w:val="0"/>
      <w:autoSpaceDN w:val="0"/>
      <w:adjustRightInd w:val="0"/>
      <w:spacing w:after="0" w:line="181" w:lineRule="atLeast"/>
    </w:pPr>
    <w:rPr>
      <w:rFonts w:ascii="Arial" w:hAnsi="Arial" w:cs="Arial"/>
      <w:sz w:val="24"/>
      <w:szCs w:val="24"/>
    </w:rPr>
  </w:style>
  <w:style w:type="character" w:customStyle="1" w:styleId="A7">
    <w:name w:val="A7"/>
    <w:uiPriority w:val="99"/>
    <w:rsid w:val="000A2DA6"/>
    <w:rPr>
      <w:color w:val="221E1F"/>
      <w:sz w:val="10"/>
      <w:szCs w:val="10"/>
    </w:rPr>
  </w:style>
  <w:style w:type="character" w:styleId="Hyperlink">
    <w:name w:val="Hyperlink"/>
    <w:basedOn w:val="DefaultParagraphFont"/>
    <w:uiPriority w:val="99"/>
    <w:unhideWhenUsed/>
    <w:rsid w:val="00F17F67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F17F67"/>
    <w:rPr>
      <w:i/>
      <w:iCs/>
    </w:rPr>
  </w:style>
  <w:style w:type="paragraph" w:customStyle="1" w:styleId="Default">
    <w:name w:val="Default"/>
    <w:rsid w:val="0079583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D6D72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B4B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4B64"/>
  </w:style>
  <w:style w:type="paragraph" w:styleId="Footer">
    <w:name w:val="footer"/>
    <w:basedOn w:val="Normal"/>
    <w:link w:val="FooterChar"/>
    <w:uiPriority w:val="99"/>
    <w:unhideWhenUsed/>
    <w:rsid w:val="004B4B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4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ebertpub.com/doi/pdf/10.1177/15356760110160040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bsa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osp.od.nih.gov/wp-content/uploads/NIH_Guideline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journals.sagepub.com/doi/pdf/10.1177/1535676004009002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Client Services</Company>
  <LinksUpToDate>false</LinksUpToDate>
  <CharactersWithSpaces>4486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Su-Hwi Hung-Cunliffe</dc:creator>
  <cp:keywords/>
  <dc:description/>
  <cp:lastModifiedBy>Artur Slupianek</cp:lastModifiedBy>
  <cp:revision>4</cp:revision>
  <dcterms:created xsi:type="dcterms:W3CDTF">2021-03-01T14:47:00Z</dcterms:created>
  <dcterms:modified xsi:type="dcterms:W3CDTF">2023-06-19T14:00:00Z</dcterms:modified>
</cp:coreProperties>
</file>