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6628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7EED6629" w14:textId="77777777" w:rsidR="004C046E" w:rsidRPr="004C046E" w:rsidRDefault="00B178EA" w:rsidP="004C046E">
      <w:pPr>
        <w:pStyle w:val="SOPLevel2"/>
      </w:pPr>
      <w:r>
        <w:t>This</w:t>
      </w:r>
      <w:r w:rsidRPr="004C046E">
        <w:t xml:space="preserve"> procedure establish</w:t>
      </w:r>
      <w:r>
        <w:t>es</w:t>
      </w:r>
      <w:r w:rsidRPr="004C046E">
        <w:t xml:space="preserve"> </w:t>
      </w:r>
      <w:r>
        <w:t>the</w:t>
      </w:r>
      <w:r w:rsidRPr="004C046E">
        <w:t xml:space="preserve"> process to</w:t>
      </w:r>
      <w:r>
        <w:t xml:space="preserve"> </w:t>
      </w:r>
      <w:r w:rsidR="00986096">
        <w:t>monitor</w:t>
      </w:r>
      <w:r w:rsidR="00A1249D">
        <w:t xml:space="preserve"> an IRB meeting</w:t>
      </w:r>
      <w:r w:rsidR="00986096">
        <w:t xml:space="preserve"> for quorum and expertise</w:t>
      </w:r>
      <w:r w:rsidR="004C046E" w:rsidRPr="004C046E">
        <w:t>.</w:t>
      </w:r>
    </w:p>
    <w:p w14:paraId="7EED662A" w14:textId="77777777" w:rsidR="004C046E" w:rsidRPr="004C046E" w:rsidRDefault="004C046E" w:rsidP="004C046E">
      <w:pPr>
        <w:pStyle w:val="SOPLevel2"/>
      </w:pPr>
      <w:r w:rsidRPr="004C046E">
        <w:t xml:space="preserve">This procedure begins when </w:t>
      </w:r>
      <w:r w:rsidR="00A1249D">
        <w:t>the me</w:t>
      </w:r>
      <w:bookmarkStart w:id="0" w:name="_GoBack"/>
      <w:bookmarkEnd w:id="0"/>
      <w:r w:rsidR="00A1249D">
        <w:t xml:space="preserve">eting </w:t>
      </w:r>
      <w:r w:rsidR="008C5C39">
        <w:t>is called to order</w:t>
      </w:r>
      <w:r w:rsidRPr="004C046E">
        <w:t>.</w:t>
      </w:r>
    </w:p>
    <w:p w14:paraId="7EED662B" w14:textId="77777777" w:rsidR="004C046E" w:rsidRPr="004C046E" w:rsidRDefault="004C046E" w:rsidP="000E3502">
      <w:pPr>
        <w:pStyle w:val="SOPLevel2"/>
      </w:pPr>
      <w:r w:rsidRPr="004C046E">
        <w:t xml:space="preserve">This procedure ends when </w:t>
      </w:r>
      <w:r w:rsidR="00A1249D">
        <w:t xml:space="preserve">the meeting </w:t>
      </w:r>
      <w:r w:rsidR="008C5C39">
        <w:t>is adjourned</w:t>
      </w:r>
      <w:r w:rsidRPr="004C046E">
        <w:t>.</w:t>
      </w:r>
    </w:p>
    <w:p w14:paraId="7EED662C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7EED662D" w14:textId="77777777" w:rsidR="00A1249D" w:rsidRPr="00A1249D" w:rsidRDefault="00A1249D" w:rsidP="00A1249D">
      <w:pPr>
        <w:pStyle w:val="SOPLevel2"/>
      </w:pPr>
      <w:r>
        <w:t>None</w:t>
      </w:r>
    </w:p>
    <w:p w14:paraId="7EED662E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7EED662F" w14:textId="56A2DBAE" w:rsidR="008C5C39" w:rsidRDefault="00F27A1F" w:rsidP="004C046E">
      <w:pPr>
        <w:pStyle w:val="SOPLevel2"/>
      </w:pPr>
      <w:r>
        <w:t>HRPP staff</w:t>
      </w:r>
      <w:r w:rsidR="00402C2E">
        <w:t xml:space="preserve"> members</w:t>
      </w:r>
      <w:r w:rsidR="00986096">
        <w:t xml:space="preserve"> carry out these procedures</w:t>
      </w:r>
      <w:r w:rsidR="008C5C39">
        <w:t>.</w:t>
      </w:r>
    </w:p>
    <w:p w14:paraId="7EED6630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14685B7E" w14:textId="77777777" w:rsidR="00860453" w:rsidRDefault="00860453" w:rsidP="00860453">
      <w:pPr>
        <w:pStyle w:val="SOPLevel2"/>
        <w:numPr>
          <w:ilvl w:val="1"/>
          <w:numId w:val="3"/>
        </w:numPr>
        <w:rPr>
          <w:rStyle w:val="SOPDefault"/>
        </w:rPr>
      </w:pPr>
      <w:r>
        <w:rPr>
          <w:rStyle w:val="SOPDefault"/>
        </w:rPr>
        <w:t>Before the meeting is called to order, use “</w:t>
      </w:r>
      <w:r w:rsidRPr="00986096">
        <w:rPr>
          <w:rStyle w:val="SOPDefault"/>
        </w:rPr>
        <w:t>WORKSHEET: Quorum (HRP-</w:t>
      </w:r>
      <w:r>
        <w:rPr>
          <w:rStyle w:val="SOPDefault"/>
        </w:rPr>
        <w:t>431)”</w:t>
      </w:r>
      <w:r w:rsidRPr="00986096">
        <w:rPr>
          <w:rStyle w:val="SOPDefault"/>
        </w:rPr>
        <w:t xml:space="preserve"> to determine </w:t>
      </w:r>
      <w:r>
        <w:rPr>
          <w:rStyle w:val="SOPDefault"/>
        </w:rPr>
        <w:t>whether</w:t>
      </w:r>
      <w:r w:rsidRPr="00986096">
        <w:rPr>
          <w:rStyle w:val="SOPDefault"/>
        </w:rPr>
        <w:t xml:space="preserve"> the meeting </w:t>
      </w:r>
      <w:r>
        <w:rPr>
          <w:rStyle w:val="SOPDefault"/>
        </w:rPr>
        <w:t xml:space="preserve">will be </w:t>
      </w:r>
      <w:r w:rsidRPr="00986096">
        <w:rPr>
          <w:rStyle w:val="SOPDefault"/>
        </w:rPr>
        <w:t>appropriately convened</w:t>
      </w:r>
      <w:r>
        <w:rPr>
          <w:rStyle w:val="SOPDefault"/>
        </w:rPr>
        <w:t xml:space="preserve"> considering the items on the agenda and anticipated attendance for each item.</w:t>
      </w:r>
    </w:p>
    <w:p w14:paraId="028A9D23" w14:textId="77777777" w:rsidR="00860453" w:rsidRDefault="00860453" w:rsidP="00860453">
      <w:pPr>
        <w:pStyle w:val="SOPLevel2"/>
        <w:numPr>
          <w:ilvl w:val="1"/>
          <w:numId w:val="3"/>
        </w:numPr>
        <w:rPr>
          <w:rStyle w:val="SOPDefault"/>
        </w:rPr>
      </w:pPr>
      <w:r>
        <w:rPr>
          <w:rStyle w:val="SOPDefault"/>
        </w:rPr>
        <w:t>When members anticipated to be present leave the meeting, use “</w:t>
      </w:r>
      <w:r w:rsidRPr="00986096">
        <w:rPr>
          <w:rStyle w:val="SOPDefault"/>
        </w:rPr>
        <w:t>WORKSHEET: Quorum (HRP-</w:t>
      </w:r>
      <w:r>
        <w:rPr>
          <w:rStyle w:val="SOPDefault"/>
        </w:rPr>
        <w:t>431)”</w:t>
      </w:r>
      <w:r w:rsidRPr="00986096">
        <w:rPr>
          <w:rStyle w:val="SOPDefault"/>
        </w:rPr>
        <w:t xml:space="preserve"> to determine </w:t>
      </w:r>
      <w:r>
        <w:rPr>
          <w:rStyle w:val="SOPDefault"/>
        </w:rPr>
        <w:t>whether</w:t>
      </w:r>
      <w:r w:rsidRPr="00986096">
        <w:rPr>
          <w:rStyle w:val="SOPDefault"/>
        </w:rPr>
        <w:t xml:space="preserve"> the </w:t>
      </w:r>
      <w:r>
        <w:rPr>
          <w:rStyle w:val="SOPDefault"/>
        </w:rPr>
        <w:t xml:space="preserve">remainder of the </w:t>
      </w:r>
      <w:r w:rsidRPr="00986096">
        <w:rPr>
          <w:rStyle w:val="SOPDefault"/>
        </w:rPr>
        <w:t xml:space="preserve">meeting </w:t>
      </w:r>
      <w:r>
        <w:rPr>
          <w:rStyle w:val="SOPDefault"/>
        </w:rPr>
        <w:t xml:space="preserve">will be </w:t>
      </w:r>
      <w:r w:rsidRPr="00986096">
        <w:rPr>
          <w:rStyle w:val="SOPDefault"/>
        </w:rPr>
        <w:t>appropriately convened</w:t>
      </w:r>
      <w:r>
        <w:rPr>
          <w:rStyle w:val="SOPDefault"/>
        </w:rPr>
        <w:t xml:space="preserve"> considering the items on the agenda and anticipated attendance for each item.</w:t>
      </w:r>
    </w:p>
    <w:p w14:paraId="1ABAE936" w14:textId="37E40BD5" w:rsidR="00860453" w:rsidRDefault="00860453" w:rsidP="00240806">
      <w:pPr>
        <w:pStyle w:val="SOPLevel2"/>
        <w:numPr>
          <w:ilvl w:val="1"/>
          <w:numId w:val="3"/>
        </w:numPr>
        <w:rPr>
          <w:rStyle w:val="SOPDefault"/>
          <w:rFonts w:asciiTheme="minorHAnsi" w:hAnsiTheme="minorHAnsi" w:cstheme="minorBidi"/>
          <w:sz w:val="22"/>
          <w:szCs w:val="22"/>
        </w:rPr>
      </w:pPr>
      <w:r>
        <w:rPr>
          <w:rStyle w:val="SOPDefault"/>
        </w:rPr>
        <w:t>Use “</w:t>
      </w:r>
      <w:r w:rsidRPr="00986096">
        <w:rPr>
          <w:rStyle w:val="SOPDefault"/>
        </w:rPr>
        <w:t>WORKSHEET: Quorum (HRP-</w:t>
      </w:r>
      <w:r>
        <w:rPr>
          <w:rStyle w:val="SOPDefault"/>
        </w:rPr>
        <w:t>431)”</w:t>
      </w:r>
      <w:r w:rsidRPr="00986096">
        <w:rPr>
          <w:rStyle w:val="SOPDefault"/>
        </w:rPr>
        <w:t xml:space="preserve"> to determine </w:t>
      </w:r>
      <w:r>
        <w:rPr>
          <w:rStyle w:val="SOPDefault"/>
        </w:rPr>
        <w:t>whether</w:t>
      </w:r>
      <w:r w:rsidRPr="00986096">
        <w:rPr>
          <w:rStyle w:val="SOPDefault"/>
        </w:rPr>
        <w:t xml:space="preserve"> the meeting is</w:t>
      </w:r>
      <w:r>
        <w:rPr>
          <w:rStyle w:val="SOPDefault"/>
        </w:rPr>
        <w:t xml:space="preserve"> </w:t>
      </w:r>
      <w:r w:rsidRPr="00986096">
        <w:rPr>
          <w:rStyle w:val="SOPDefault"/>
        </w:rPr>
        <w:t>appropriately convened</w:t>
      </w:r>
      <w:r w:rsidRPr="0097004F">
        <w:rPr>
          <w:rStyle w:val="SOPDefault"/>
        </w:rPr>
        <w:t xml:space="preserve"> </w:t>
      </w:r>
      <w:r>
        <w:rPr>
          <w:rStyle w:val="SOPDefault"/>
        </w:rPr>
        <w:t>before review of each agenda item that has special quorum requirements not anticipated at the beginning of the meeting.</w:t>
      </w:r>
    </w:p>
    <w:p w14:paraId="0F917784" w14:textId="77777777" w:rsidR="00860453" w:rsidRPr="00240806" w:rsidRDefault="00860453" w:rsidP="00240806">
      <w:pPr>
        <w:pStyle w:val="SOPLevel2"/>
        <w:numPr>
          <w:ilvl w:val="1"/>
          <w:numId w:val="3"/>
        </w:numPr>
        <w:rPr>
          <w:rStyle w:val="SOPDefault"/>
        </w:rPr>
      </w:pPr>
      <w:r w:rsidRPr="00240806">
        <w:rPr>
          <w:rStyle w:val="SOPDefault"/>
        </w:rPr>
        <w:t>When evaluating quorum do not count IRB members with a &lt;Conflicting Interest&gt;.</w:t>
      </w:r>
    </w:p>
    <w:p w14:paraId="5AA2C497" w14:textId="77777777" w:rsidR="00860453" w:rsidRPr="008C5C39" w:rsidRDefault="00860453" w:rsidP="00240806">
      <w:pPr>
        <w:pStyle w:val="SOPLevel2"/>
        <w:numPr>
          <w:ilvl w:val="1"/>
          <w:numId w:val="3"/>
        </w:numPr>
        <w:rPr>
          <w:rStyle w:val="SOPDefault"/>
        </w:rPr>
      </w:pPr>
      <w:r>
        <w:rPr>
          <w:rStyle w:val="SOPDefault"/>
        </w:rPr>
        <w:t>N</w:t>
      </w:r>
      <w:r w:rsidRPr="00986096">
        <w:rPr>
          <w:rStyle w:val="SOPDefault"/>
        </w:rPr>
        <w:t xml:space="preserve">otify the </w:t>
      </w:r>
      <w:r>
        <w:rPr>
          <w:rStyle w:val="SOPDefault"/>
        </w:rPr>
        <w:t xml:space="preserve">&lt;Meeting Chair&gt; </w:t>
      </w:r>
      <w:r w:rsidRPr="00986096">
        <w:rPr>
          <w:rStyle w:val="SOPDefault"/>
        </w:rPr>
        <w:t xml:space="preserve">when </w:t>
      </w:r>
      <w:r>
        <w:rPr>
          <w:rStyle w:val="SOPDefault"/>
        </w:rPr>
        <w:t>quorum requirements are not met</w:t>
      </w:r>
      <w:r w:rsidRPr="00986096">
        <w:rPr>
          <w:rStyle w:val="SOPDefault"/>
        </w:rPr>
        <w:t>.</w:t>
      </w:r>
    </w:p>
    <w:p w14:paraId="7EED6636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REFERENCES</w:t>
      </w:r>
    </w:p>
    <w:p w14:paraId="7EED6637" w14:textId="77777777" w:rsidR="006D21A8" w:rsidRPr="0027369B" w:rsidRDefault="0027369B" w:rsidP="0027369B">
      <w:pPr>
        <w:pStyle w:val="SOPLevel2"/>
        <w:numPr>
          <w:ilvl w:val="1"/>
          <w:numId w:val="3"/>
        </w:numPr>
      </w:pPr>
      <w:r>
        <w:t>None</w:t>
      </w:r>
    </w:p>
    <w:sectPr w:rsidR="006D21A8" w:rsidRPr="0027369B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ACF67" w14:textId="77777777" w:rsidR="00B843F7" w:rsidRDefault="00B843F7" w:rsidP="0093159B">
      <w:pPr>
        <w:spacing w:after="0" w:line="240" w:lineRule="auto"/>
      </w:pPr>
      <w:r>
        <w:separator/>
      </w:r>
    </w:p>
  </w:endnote>
  <w:endnote w:type="continuationSeparator" w:id="0">
    <w:p w14:paraId="0BD735F1" w14:textId="77777777" w:rsidR="00B843F7" w:rsidRDefault="00B843F7" w:rsidP="0093159B">
      <w:pPr>
        <w:spacing w:after="0" w:line="240" w:lineRule="auto"/>
      </w:pPr>
      <w:r>
        <w:continuationSeparator/>
      </w:r>
    </w:p>
  </w:endnote>
  <w:endnote w:type="continuationNotice" w:id="1">
    <w:p w14:paraId="752E3999" w14:textId="77777777" w:rsidR="00B843F7" w:rsidRDefault="00B84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1D21" w14:textId="77777777" w:rsidR="00917EBB" w:rsidRDefault="00917E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D6651" w14:textId="402C1931" w:rsidR="00F10037" w:rsidRPr="00CA2935" w:rsidRDefault="00DA1352" w:rsidP="00CA2935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56C33" w14:textId="77777777" w:rsidR="00917EBB" w:rsidRDefault="00917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047F2" w14:textId="77777777" w:rsidR="00B843F7" w:rsidRDefault="00B843F7" w:rsidP="0093159B">
      <w:pPr>
        <w:spacing w:after="0" w:line="240" w:lineRule="auto"/>
      </w:pPr>
      <w:r>
        <w:separator/>
      </w:r>
    </w:p>
  </w:footnote>
  <w:footnote w:type="continuationSeparator" w:id="0">
    <w:p w14:paraId="4CC2FA4A" w14:textId="77777777" w:rsidR="00B843F7" w:rsidRDefault="00B843F7" w:rsidP="0093159B">
      <w:pPr>
        <w:spacing w:after="0" w:line="240" w:lineRule="auto"/>
      </w:pPr>
      <w:r>
        <w:continuationSeparator/>
      </w:r>
    </w:p>
  </w:footnote>
  <w:footnote w:type="continuationNotice" w:id="1">
    <w:p w14:paraId="41985D0C" w14:textId="77777777" w:rsidR="00B843F7" w:rsidRDefault="00B84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3003F" w14:textId="77777777" w:rsidR="00917EBB" w:rsidRDefault="00917E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F10037" w:rsidRPr="007C285F" w14:paraId="7EED663F" w14:textId="77777777" w:rsidTr="00587CBE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EED663D" w14:textId="4383CE44" w:rsidR="00F10037" w:rsidRPr="007C285F" w:rsidRDefault="005A2C3E" w:rsidP="005A2C3E">
          <w:pPr>
            <w:tabs>
              <w:tab w:val="right" w:pos="2178"/>
            </w:tabs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328CD7ED" wp14:editId="36DB6EFC">
                <wp:extent cx="1789411" cy="565077"/>
                <wp:effectExtent l="0" t="0" r="1905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_Primary_Red_Black_jpg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973" cy="61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D663E" w14:textId="77777777" w:rsidR="00F10037" w:rsidRPr="007C285F" w:rsidRDefault="00F10037" w:rsidP="007C285F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C285F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C285F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C285F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B86C0C">
            <w:rPr>
              <w:rFonts w:ascii="Arial" w:hAnsi="Arial" w:cs="Arial"/>
              <w:b/>
              <w:bCs/>
              <w:sz w:val="28"/>
              <w:szCs w:val="28"/>
            </w:rPr>
            <w:t>SOP: Committee Review Monitoring</w:t>
          </w:r>
          <w:r w:rsidRPr="007C285F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F10037" w:rsidRPr="007C285F" w14:paraId="7EED6645" w14:textId="77777777" w:rsidTr="00587CBE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EED6640" w14:textId="77777777" w:rsidR="00F10037" w:rsidRPr="007C285F" w:rsidRDefault="00F10037" w:rsidP="007C285F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EED6641" w14:textId="77777777" w:rsidR="00F10037" w:rsidRPr="007C285F" w:rsidRDefault="00F10037" w:rsidP="0094013C">
          <w:pPr>
            <w:pStyle w:val="SOPTableHeader"/>
          </w:pPr>
          <w:r w:rsidRPr="007C285F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EED6642" w14:textId="77777777" w:rsidR="00F10037" w:rsidRPr="007C285F" w:rsidRDefault="00F10037" w:rsidP="0094013C">
          <w:pPr>
            <w:pStyle w:val="SOPTableHeader"/>
          </w:pPr>
          <w:r w:rsidRPr="007C285F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EED6643" w14:textId="77777777" w:rsidR="00F10037" w:rsidRPr="007C285F" w:rsidRDefault="00F10037" w:rsidP="0094013C">
          <w:pPr>
            <w:pStyle w:val="SOPTableHeader"/>
          </w:pPr>
          <w:r w:rsidRPr="007C285F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EED6644" w14:textId="77777777" w:rsidR="00F10037" w:rsidRPr="007C285F" w:rsidRDefault="00F10037" w:rsidP="0094013C">
          <w:pPr>
            <w:pStyle w:val="SOPTableHeader"/>
          </w:pPr>
          <w:r w:rsidRPr="007C285F">
            <w:t>Page:</w:t>
          </w:r>
        </w:p>
      </w:tc>
    </w:tr>
    <w:tr w:rsidR="00F10037" w:rsidRPr="007C285F" w14:paraId="7EED664B" w14:textId="77777777" w:rsidTr="009B1F20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EED6646" w14:textId="77777777" w:rsidR="00F10037" w:rsidRPr="007C285F" w:rsidRDefault="00F10037" w:rsidP="007C285F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D6647" w14:textId="77777777" w:rsidR="00F10037" w:rsidRPr="007C285F" w:rsidRDefault="00FC792B" w:rsidP="0094013C">
          <w:pPr>
            <w:pStyle w:val="SOPTableItemBold"/>
          </w:pPr>
          <w:fldSimple w:instr=" SUBJECT   \* MERGEFORMAT ">
            <w:r w:rsidR="00B86C0C">
              <w:t>HRP-107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D6648" w14:textId="77777777" w:rsidR="00F10037" w:rsidRPr="007C285F" w:rsidRDefault="00F10037" w:rsidP="0094013C">
          <w:pPr>
            <w:pStyle w:val="SOPTableItemBold"/>
          </w:pPr>
          <w:r w:rsidRPr="007C285F">
            <w:t>001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7EED6649" w14:textId="6AE9D6CA" w:rsidR="00F10037" w:rsidRPr="007C285F" w:rsidRDefault="00917EBB" w:rsidP="00165083">
          <w:pPr>
            <w:pStyle w:val="SOPTableItemBold"/>
          </w:pPr>
          <w:r>
            <w:t>21 Jan 2019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D664A" w14:textId="33649F23" w:rsidR="00F10037" w:rsidRPr="007C285F" w:rsidRDefault="00F10037" w:rsidP="0094013C">
          <w:pPr>
            <w:pStyle w:val="SOPTableItemBold"/>
          </w:pPr>
          <w:r w:rsidRPr="007C285F">
            <w:t xml:space="preserve">Page </w:t>
          </w:r>
          <w:r w:rsidRPr="007C285F">
            <w:fldChar w:fldCharType="begin"/>
          </w:r>
          <w:r w:rsidRPr="007C285F">
            <w:instrText xml:space="preserve"> PAGE  \* Arabic  \* MERGEFORMAT </w:instrText>
          </w:r>
          <w:r w:rsidRPr="007C285F">
            <w:fldChar w:fldCharType="separate"/>
          </w:r>
          <w:r w:rsidR="00B86C0C">
            <w:t>1</w:t>
          </w:r>
          <w:r w:rsidRPr="007C285F">
            <w:fldChar w:fldCharType="end"/>
          </w:r>
          <w:r w:rsidRPr="007C285F">
            <w:t xml:space="preserve"> of </w:t>
          </w:r>
          <w:fldSimple w:instr=" NUMPAGES  \* Arabic  \* MERGEFORMAT ">
            <w:r w:rsidR="00B86C0C">
              <w:t>1</w:t>
            </w:r>
          </w:fldSimple>
        </w:p>
      </w:tc>
    </w:tr>
  </w:tbl>
  <w:p w14:paraId="7EED664C" w14:textId="77777777" w:rsidR="00F10037" w:rsidRPr="007C285F" w:rsidRDefault="00F10037" w:rsidP="007C285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C285F">
      <w:rPr>
        <w:rFonts w:ascii="Calibri" w:eastAsia="Calibri" w:hAnsi="Calibri" w:cs="Times New Roman"/>
        <w:sz w:val="2"/>
        <w:szCs w:val="2"/>
      </w:rPr>
      <w:tab/>
    </w:r>
  </w:p>
  <w:p w14:paraId="7EED664D" w14:textId="77777777" w:rsidR="00F10037" w:rsidRPr="007C285F" w:rsidRDefault="00F10037" w:rsidP="007C285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7EED664E" w14:textId="77777777" w:rsidR="00F10037" w:rsidRPr="007C285F" w:rsidRDefault="00F10037" w:rsidP="007C285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7EED664F" w14:textId="77777777" w:rsidR="00F10037" w:rsidRPr="007C285F" w:rsidRDefault="00F10037" w:rsidP="007C285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93E8" w14:textId="77777777" w:rsidR="00917EBB" w:rsidRDefault="00917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ABE430D-337A-4D12-A661-C6B33C82D4BA}"/>
    <w:docVar w:name="dgnword-eventsink" w:val="493378752"/>
  </w:docVars>
  <w:rsids>
    <w:rsidRoot w:val="00E95BBF"/>
    <w:rsid w:val="00012FB6"/>
    <w:rsid w:val="00016E75"/>
    <w:rsid w:val="000404B6"/>
    <w:rsid w:val="00046BF4"/>
    <w:rsid w:val="00064708"/>
    <w:rsid w:val="00065C21"/>
    <w:rsid w:val="00085C89"/>
    <w:rsid w:val="000B03D7"/>
    <w:rsid w:val="000D5B18"/>
    <w:rsid w:val="000E1AC8"/>
    <w:rsid w:val="000E3502"/>
    <w:rsid w:val="000F0D0B"/>
    <w:rsid w:val="001039BA"/>
    <w:rsid w:val="0013294A"/>
    <w:rsid w:val="00135A1D"/>
    <w:rsid w:val="00165083"/>
    <w:rsid w:val="00173CFA"/>
    <w:rsid w:val="001A5996"/>
    <w:rsid w:val="001A5A2A"/>
    <w:rsid w:val="001B1AAC"/>
    <w:rsid w:val="001B2264"/>
    <w:rsid w:val="001C3FF9"/>
    <w:rsid w:val="001C443A"/>
    <w:rsid w:val="0020344B"/>
    <w:rsid w:val="00223FDC"/>
    <w:rsid w:val="00240806"/>
    <w:rsid w:val="002624B2"/>
    <w:rsid w:val="0027369B"/>
    <w:rsid w:val="00282D03"/>
    <w:rsid w:val="002D06A0"/>
    <w:rsid w:val="002D4539"/>
    <w:rsid w:val="002E318D"/>
    <w:rsid w:val="003105FA"/>
    <w:rsid w:val="00332ADF"/>
    <w:rsid w:val="00354910"/>
    <w:rsid w:val="00375A4E"/>
    <w:rsid w:val="00381356"/>
    <w:rsid w:val="003A7F1F"/>
    <w:rsid w:val="003D226A"/>
    <w:rsid w:val="00402C2E"/>
    <w:rsid w:val="00454749"/>
    <w:rsid w:val="004C046E"/>
    <w:rsid w:val="004C13EF"/>
    <w:rsid w:val="004C34F6"/>
    <w:rsid w:val="004C38B7"/>
    <w:rsid w:val="004C7856"/>
    <w:rsid w:val="004F7D0C"/>
    <w:rsid w:val="00512D79"/>
    <w:rsid w:val="00563DAB"/>
    <w:rsid w:val="00587CBE"/>
    <w:rsid w:val="005A2C3E"/>
    <w:rsid w:val="005B6E88"/>
    <w:rsid w:val="005D6164"/>
    <w:rsid w:val="005E13F2"/>
    <w:rsid w:val="006013BC"/>
    <w:rsid w:val="00623C82"/>
    <w:rsid w:val="00652560"/>
    <w:rsid w:val="00653685"/>
    <w:rsid w:val="006611A4"/>
    <w:rsid w:val="00661C12"/>
    <w:rsid w:val="006656DC"/>
    <w:rsid w:val="00667E43"/>
    <w:rsid w:val="006A116B"/>
    <w:rsid w:val="006B16A0"/>
    <w:rsid w:val="006C2661"/>
    <w:rsid w:val="006D21A8"/>
    <w:rsid w:val="006D2E9A"/>
    <w:rsid w:val="006D48D5"/>
    <w:rsid w:val="007146DF"/>
    <w:rsid w:val="00726394"/>
    <w:rsid w:val="00736929"/>
    <w:rsid w:val="007471DF"/>
    <w:rsid w:val="00757358"/>
    <w:rsid w:val="00766DBC"/>
    <w:rsid w:val="00774C40"/>
    <w:rsid w:val="007907BA"/>
    <w:rsid w:val="007C285F"/>
    <w:rsid w:val="007D062D"/>
    <w:rsid w:val="008053FB"/>
    <w:rsid w:val="00860453"/>
    <w:rsid w:val="00867BF2"/>
    <w:rsid w:val="00873599"/>
    <w:rsid w:val="008C5C39"/>
    <w:rsid w:val="008D250E"/>
    <w:rsid w:val="00907067"/>
    <w:rsid w:val="00917EBB"/>
    <w:rsid w:val="0093159B"/>
    <w:rsid w:val="00935262"/>
    <w:rsid w:val="0094013C"/>
    <w:rsid w:val="00956356"/>
    <w:rsid w:val="009573C0"/>
    <w:rsid w:val="00986096"/>
    <w:rsid w:val="009A0A2E"/>
    <w:rsid w:val="009B1F20"/>
    <w:rsid w:val="009C17B2"/>
    <w:rsid w:val="009C246E"/>
    <w:rsid w:val="009C2950"/>
    <w:rsid w:val="009D3DE8"/>
    <w:rsid w:val="009F3D59"/>
    <w:rsid w:val="009F7CEF"/>
    <w:rsid w:val="00A02EDD"/>
    <w:rsid w:val="00A06A4C"/>
    <w:rsid w:val="00A06EB8"/>
    <w:rsid w:val="00A1249D"/>
    <w:rsid w:val="00A43988"/>
    <w:rsid w:val="00A4499E"/>
    <w:rsid w:val="00A4717B"/>
    <w:rsid w:val="00A524C7"/>
    <w:rsid w:val="00A52829"/>
    <w:rsid w:val="00A538F0"/>
    <w:rsid w:val="00A7790B"/>
    <w:rsid w:val="00A82350"/>
    <w:rsid w:val="00A8403A"/>
    <w:rsid w:val="00AC6DFD"/>
    <w:rsid w:val="00AD66B1"/>
    <w:rsid w:val="00AF24CF"/>
    <w:rsid w:val="00B01166"/>
    <w:rsid w:val="00B037DA"/>
    <w:rsid w:val="00B06F26"/>
    <w:rsid w:val="00B178EA"/>
    <w:rsid w:val="00B22FEC"/>
    <w:rsid w:val="00B23176"/>
    <w:rsid w:val="00B3037C"/>
    <w:rsid w:val="00B75A7B"/>
    <w:rsid w:val="00B82628"/>
    <w:rsid w:val="00B843F7"/>
    <w:rsid w:val="00B864B9"/>
    <w:rsid w:val="00B86C0C"/>
    <w:rsid w:val="00B966FA"/>
    <w:rsid w:val="00B96736"/>
    <w:rsid w:val="00BD62CE"/>
    <w:rsid w:val="00BE3293"/>
    <w:rsid w:val="00BF7355"/>
    <w:rsid w:val="00BF764C"/>
    <w:rsid w:val="00C164FC"/>
    <w:rsid w:val="00C33B73"/>
    <w:rsid w:val="00C36FC5"/>
    <w:rsid w:val="00C37500"/>
    <w:rsid w:val="00C441DF"/>
    <w:rsid w:val="00C713B6"/>
    <w:rsid w:val="00C76522"/>
    <w:rsid w:val="00CA2935"/>
    <w:rsid w:val="00CB7837"/>
    <w:rsid w:val="00CE586C"/>
    <w:rsid w:val="00CE702A"/>
    <w:rsid w:val="00D10EF7"/>
    <w:rsid w:val="00D25A90"/>
    <w:rsid w:val="00D263F1"/>
    <w:rsid w:val="00D37174"/>
    <w:rsid w:val="00D514F0"/>
    <w:rsid w:val="00D544B2"/>
    <w:rsid w:val="00D565CD"/>
    <w:rsid w:val="00D83094"/>
    <w:rsid w:val="00D86D95"/>
    <w:rsid w:val="00D87537"/>
    <w:rsid w:val="00D944D0"/>
    <w:rsid w:val="00DA1352"/>
    <w:rsid w:val="00DA20BA"/>
    <w:rsid w:val="00DB1951"/>
    <w:rsid w:val="00DD2A9E"/>
    <w:rsid w:val="00DD4EE3"/>
    <w:rsid w:val="00DF1384"/>
    <w:rsid w:val="00DF2C9C"/>
    <w:rsid w:val="00E00D6A"/>
    <w:rsid w:val="00E34231"/>
    <w:rsid w:val="00E73A78"/>
    <w:rsid w:val="00E76CC2"/>
    <w:rsid w:val="00E83E40"/>
    <w:rsid w:val="00E8719A"/>
    <w:rsid w:val="00E95BBF"/>
    <w:rsid w:val="00EA6F31"/>
    <w:rsid w:val="00EB2241"/>
    <w:rsid w:val="00EF5D37"/>
    <w:rsid w:val="00EF64B1"/>
    <w:rsid w:val="00F01E3A"/>
    <w:rsid w:val="00F10037"/>
    <w:rsid w:val="00F23E14"/>
    <w:rsid w:val="00F27A1F"/>
    <w:rsid w:val="00F449F8"/>
    <w:rsid w:val="00F65A07"/>
    <w:rsid w:val="00F930EE"/>
    <w:rsid w:val="00FB359C"/>
    <w:rsid w:val="00FC67FF"/>
    <w:rsid w:val="00FC792B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D6628"/>
  <w15:docId w15:val="{C85373EF-76D2-46D7-831D-09B29F8E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F449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F449F8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F449F8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F449F8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F449F8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F449F8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449F8"/>
    <w:pPr>
      <w:ind w:left="720"/>
      <w:contextualSpacing/>
    </w:pPr>
  </w:style>
  <w:style w:type="paragraph" w:customStyle="1" w:styleId="SOPLevel1">
    <w:name w:val="SOP Level 1"/>
    <w:basedOn w:val="SOPBasis"/>
    <w:qFormat/>
    <w:rsid w:val="00F449F8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F449F8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F449F8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F449F8"/>
    <w:pPr>
      <w:numPr>
        <w:ilvl w:val="3"/>
        <w:numId w:val="10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F449F8"/>
    <w:pPr>
      <w:numPr>
        <w:ilvl w:val="4"/>
        <w:numId w:val="10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F449F8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F449F8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F449F8"/>
  </w:style>
  <w:style w:type="character" w:customStyle="1" w:styleId="SOPDefinition">
    <w:name w:val="SOP Definition"/>
    <w:basedOn w:val="SOPDefault"/>
    <w:uiPriority w:val="1"/>
    <w:qFormat/>
    <w:rsid w:val="00F449F8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C2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F449F8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DA1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CD80-89FB-4AD6-B4CF-C8C9FCEBC464}"/>
</file>

<file path=customXml/itemProps2.xml><?xml version="1.0" encoding="utf-8"?>
<ds:datastoreItem xmlns:ds="http://schemas.openxmlformats.org/officeDocument/2006/customXml" ds:itemID="{220C26A8-5D71-4C31-A088-48F758AD6A91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6DD1E7D5-F926-4355-B059-FF1254F39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037D8-711E-42AC-84DD-76398424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Committee Review Monitoring</vt:lpstr>
    </vt:vector>
  </TitlesOfParts>
  <Company>Copyright © 2013 WIRB-Copernicus Group. All rights reserved.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Committee Review Monitoring</dc:title>
  <dc:subject>HRP-107</dc:subject>
  <dc:creator>Jeffrey A. Cooper, MD, MMM</dc:creator>
  <dc:description>21 Jan 2019</dc:description>
  <cp:lastModifiedBy>TRA HSC</cp:lastModifiedBy>
  <cp:revision>4</cp:revision>
  <dcterms:created xsi:type="dcterms:W3CDTF">2020-04-30T18:49:00Z</dcterms:created>
  <dcterms:modified xsi:type="dcterms:W3CDTF">2020-05-28T15:52:00Z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4700</vt:r8>
  </property>
  <property fmtid="{D5CDD505-2E9C-101B-9397-08002B2CF9AE}" pid="3" name="ContentTypeId">
    <vt:lpwstr>0x010100FA3106C0D91A1140A2CB07EBA4606A82</vt:lpwstr>
  </property>
</Properties>
</file>