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D56" w:rsidRDefault="004B383D" w:rsidP="00AF5D56">
      <w:pPr>
        <w:spacing w:after="240"/>
        <w:jc w:val="center"/>
        <w:rPr>
          <w:rFonts w:ascii="Arial" w:hAnsi="Arial" w:cs="Arial"/>
          <w:b/>
          <w:sz w:val="22"/>
          <w:szCs w:val="22"/>
        </w:rPr>
      </w:pPr>
      <w:bookmarkStart w:id="0" w:name="_GoBack"/>
      <w:bookmarkEnd w:id="0"/>
      <w:r w:rsidRPr="00B54298">
        <w:rPr>
          <w:rFonts w:ascii="Arial" w:hAnsi="Arial" w:cs="Arial"/>
          <w:b/>
          <w:sz w:val="22"/>
          <w:szCs w:val="22"/>
        </w:rPr>
        <w:t xml:space="preserve">Self Assessment Checklist </w:t>
      </w:r>
      <w:r w:rsidR="00F121F8">
        <w:rPr>
          <w:rFonts w:ascii="Arial" w:hAnsi="Arial" w:cs="Arial"/>
          <w:b/>
          <w:sz w:val="22"/>
          <w:szCs w:val="22"/>
        </w:rPr>
        <w:t>Instructions</w:t>
      </w:r>
      <w:r w:rsidRPr="00B54298">
        <w:rPr>
          <w:rFonts w:ascii="Arial" w:hAnsi="Arial" w:cs="Arial"/>
          <w:b/>
          <w:sz w:val="22"/>
          <w:szCs w:val="22"/>
        </w:rPr>
        <w:t>:</w:t>
      </w:r>
    </w:p>
    <w:p w:rsidR="00AF5D56" w:rsidRDefault="00560CE3" w:rsidP="00AF5D56">
      <w:pPr>
        <w:spacing w:after="240"/>
        <w:rPr>
          <w:rFonts w:ascii="Arial" w:hAnsi="Arial" w:cs="Arial"/>
          <w:sz w:val="22"/>
          <w:szCs w:val="22"/>
        </w:rPr>
      </w:pPr>
      <w:r w:rsidRPr="0008519F">
        <w:rPr>
          <w:rFonts w:ascii="Arial" w:hAnsi="Arial" w:cs="Arial"/>
          <w:sz w:val="22"/>
          <w:szCs w:val="22"/>
        </w:rPr>
        <w:t>The Self-Assessment Checklist</w:t>
      </w:r>
      <w:r w:rsidR="00FD46E2" w:rsidRPr="0008519F">
        <w:rPr>
          <w:rFonts w:ascii="Arial" w:hAnsi="Arial" w:cs="Arial"/>
          <w:sz w:val="22"/>
          <w:szCs w:val="22"/>
        </w:rPr>
        <w:t xml:space="preserve"> can be used to assist study sites with maintaining regulatory compliance.</w:t>
      </w:r>
    </w:p>
    <w:p w:rsidR="00AF5D56" w:rsidRDefault="00FD46E2" w:rsidP="00AF5D56">
      <w:pPr>
        <w:spacing w:after="240"/>
        <w:rPr>
          <w:rFonts w:ascii="Arial" w:hAnsi="Arial" w:cs="Arial"/>
          <w:sz w:val="22"/>
          <w:szCs w:val="22"/>
        </w:rPr>
      </w:pPr>
      <w:r w:rsidRPr="0008519F">
        <w:rPr>
          <w:rFonts w:ascii="Arial" w:hAnsi="Arial" w:cs="Arial"/>
          <w:sz w:val="22"/>
          <w:szCs w:val="22"/>
        </w:rPr>
        <w:t>Please note, not all sections of the checklist may apply to your study.</w:t>
      </w:r>
      <w:r w:rsidR="00AF5D56">
        <w:rPr>
          <w:rFonts w:ascii="Arial" w:hAnsi="Arial" w:cs="Arial"/>
          <w:sz w:val="22"/>
          <w:szCs w:val="22"/>
        </w:rPr>
        <w:t xml:space="preserve"> </w:t>
      </w:r>
      <w:r w:rsidRPr="0008519F">
        <w:rPr>
          <w:rFonts w:ascii="Arial" w:hAnsi="Arial" w:cs="Arial"/>
          <w:sz w:val="22"/>
          <w:szCs w:val="22"/>
        </w:rPr>
        <w:t>You have the option of completing each section individually or going through the entire checklist.</w:t>
      </w:r>
      <w:r w:rsidR="00426A8C" w:rsidRPr="0008519F">
        <w:rPr>
          <w:rFonts w:ascii="Arial" w:hAnsi="Arial" w:cs="Arial"/>
          <w:sz w:val="22"/>
          <w:szCs w:val="22"/>
        </w:rPr>
        <w:t xml:space="preserve"> </w:t>
      </w:r>
      <w:r w:rsidR="00286E5D" w:rsidRPr="0008519F">
        <w:rPr>
          <w:rFonts w:ascii="Arial" w:hAnsi="Arial" w:cs="Arial"/>
          <w:sz w:val="22"/>
          <w:szCs w:val="22"/>
        </w:rPr>
        <w:t xml:space="preserve">Do not leave blank responses for sections </w:t>
      </w:r>
      <w:r w:rsidR="00F37591" w:rsidRPr="0008519F">
        <w:rPr>
          <w:rFonts w:ascii="Arial" w:hAnsi="Arial" w:cs="Arial"/>
          <w:sz w:val="22"/>
          <w:szCs w:val="22"/>
        </w:rPr>
        <w:t>that apply</w:t>
      </w:r>
      <w:r w:rsidR="00286E5D" w:rsidRPr="0008519F">
        <w:rPr>
          <w:rFonts w:ascii="Arial" w:hAnsi="Arial" w:cs="Arial"/>
          <w:sz w:val="22"/>
          <w:szCs w:val="22"/>
        </w:rPr>
        <w:t xml:space="preserve"> to your study. If ‘No’ is</w:t>
      </w:r>
      <w:r w:rsidR="00F37591" w:rsidRPr="0008519F">
        <w:rPr>
          <w:rFonts w:ascii="Arial" w:hAnsi="Arial" w:cs="Arial"/>
          <w:sz w:val="22"/>
          <w:szCs w:val="22"/>
        </w:rPr>
        <w:t xml:space="preserve"> answered to any of the questions, report </w:t>
      </w:r>
      <w:r w:rsidR="00F121F8" w:rsidRPr="0008519F">
        <w:rPr>
          <w:rFonts w:ascii="Arial" w:hAnsi="Arial" w:cs="Arial"/>
          <w:sz w:val="22"/>
          <w:szCs w:val="22"/>
        </w:rPr>
        <w:t xml:space="preserve">a </w:t>
      </w:r>
      <w:r w:rsidR="00F37591" w:rsidRPr="0008519F">
        <w:rPr>
          <w:rFonts w:ascii="Arial" w:hAnsi="Arial" w:cs="Arial"/>
          <w:sz w:val="22"/>
          <w:szCs w:val="22"/>
        </w:rPr>
        <w:t>violation/deviation according to IRB policy or file a note-to-file to document the reason for indicating ‘no.’</w:t>
      </w:r>
    </w:p>
    <w:p w:rsidR="00AF5D56" w:rsidRDefault="00426A8C" w:rsidP="00AF5D56">
      <w:pPr>
        <w:spacing w:after="240"/>
        <w:rPr>
          <w:rFonts w:ascii="Arial" w:hAnsi="Arial" w:cs="Arial"/>
          <w:sz w:val="22"/>
          <w:szCs w:val="22"/>
        </w:rPr>
      </w:pPr>
      <w:r w:rsidRPr="0008519F">
        <w:rPr>
          <w:rFonts w:ascii="Arial" w:hAnsi="Arial" w:cs="Arial"/>
          <w:sz w:val="22"/>
          <w:szCs w:val="22"/>
        </w:rPr>
        <w:t>Once you have completed the Self-Assessment Checklist, you can save the document to your local drive and/or print out a hard copy for your records. Members of the QI staff will b</w:t>
      </w:r>
      <w:r w:rsidR="00F121F8" w:rsidRPr="0008519F">
        <w:rPr>
          <w:rFonts w:ascii="Arial" w:hAnsi="Arial" w:cs="Arial"/>
          <w:sz w:val="22"/>
          <w:szCs w:val="22"/>
        </w:rPr>
        <w:t>e available to assist you and</w:t>
      </w:r>
      <w:r w:rsidRPr="0008519F">
        <w:rPr>
          <w:rFonts w:ascii="Arial" w:hAnsi="Arial" w:cs="Arial"/>
          <w:sz w:val="22"/>
          <w:szCs w:val="22"/>
        </w:rPr>
        <w:t xml:space="preserve"> answer any questions you may have.</w:t>
      </w:r>
    </w:p>
    <w:p w:rsidR="004B383D" w:rsidRPr="004B383D" w:rsidRDefault="002C5D9C" w:rsidP="00AF5D56">
      <w:pPr>
        <w:pStyle w:val="Heading6"/>
        <w:spacing w:after="240"/>
        <w:jc w:val="left"/>
        <w:rPr>
          <w:rFonts w:ascii="Arial" w:hAnsi="Arial" w:cs="Arial"/>
          <w:caps/>
          <w:szCs w:val="22"/>
        </w:rPr>
      </w:pPr>
      <w:r>
        <w:rPr>
          <w:rFonts w:ascii="Arial" w:hAnsi="Arial" w:cs="Arial"/>
          <w:caps/>
          <w:szCs w:val="22"/>
        </w:rPr>
        <w:t xml:space="preserve">Section 1: </w:t>
      </w:r>
      <w:r w:rsidR="004B383D" w:rsidRPr="004B383D">
        <w:rPr>
          <w:rFonts w:ascii="Arial" w:hAnsi="Arial" w:cs="Arial"/>
          <w:caps/>
          <w:szCs w:val="22"/>
        </w:rPr>
        <w:t>Regulatory Documentation</w:t>
      </w:r>
    </w:p>
    <w:p w:rsidR="00AF5D56" w:rsidRDefault="004B383D" w:rsidP="00AF5D56">
      <w:pPr>
        <w:spacing w:after="240"/>
        <w:ind w:right="60"/>
        <w:rPr>
          <w:rFonts w:ascii="Arial" w:hAnsi="Arial" w:cs="Arial"/>
          <w:sz w:val="22"/>
          <w:szCs w:val="22"/>
        </w:rPr>
      </w:pPr>
      <w:r w:rsidRPr="004B383D">
        <w:rPr>
          <w:rFonts w:ascii="Arial" w:hAnsi="Arial" w:cs="Arial"/>
          <w:sz w:val="22"/>
          <w:szCs w:val="22"/>
        </w:rPr>
        <w:t>Regulatory documentation includes the essential documents that individually and collectively permit the evaluation of the conduct of the trial and the quality of the data produced. The QI Program recommends a separate study file or binder in which these documents can be kept.</w:t>
      </w:r>
    </w:p>
    <w:p w:rsidR="00AF5D56" w:rsidRDefault="004B383D" w:rsidP="00AF5D56">
      <w:pPr>
        <w:spacing w:after="240"/>
        <w:ind w:right="60"/>
        <w:rPr>
          <w:rFonts w:ascii="Arial" w:hAnsi="Arial" w:cs="Arial"/>
          <w:sz w:val="22"/>
          <w:szCs w:val="22"/>
        </w:rPr>
      </w:pPr>
      <w:r w:rsidRPr="004B383D">
        <w:rPr>
          <w:rFonts w:ascii="Arial" w:hAnsi="Arial" w:cs="Arial"/>
          <w:sz w:val="22"/>
          <w:szCs w:val="22"/>
        </w:rPr>
        <w:t xml:space="preserve">Depending on the type of study you are conducting and the study sponsor, different regulatory documents are </w:t>
      </w:r>
      <w:r w:rsidR="00AF5D56">
        <w:rPr>
          <w:rFonts w:ascii="Arial" w:hAnsi="Arial" w:cs="Arial"/>
          <w:sz w:val="22"/>
          <w:szCs w:val="22"/>
        </w:rPr>
        <w:t xml:space="preserve">required. </w:t>
      </w:r>
      <w:r w:rsidRPr="004B383D">
        <w:rPr>
          <w:rFonts w:ascii="Arial" w:hAnsi="Arial" w:cs="Arial"/>
          <w:sz w:val="22"/>
          <w:szCs w:val="22"/>
        </w:rPr>
        <w:t xml:space="preserve">To ensure that your study site is compliant with </w:t>
      </w:r>
      <w:r w:rsidR="004A2816">
        <w:rPr>
          <w:rFonts w:ascii="Arial" w:hAnsi="Arial" w:cs="Arial"/>
          <w:sz w:val="22"/>
          <w:szCs w:val="22"/>
        </w:rPr>
        <w:t xml:space="preserve">FDA regulations, </w:t>
      </w:r>
      <w:r w:rsidRPr="004B383D">
        <w:rPr>
          <w:rFonts w:ascii="Arial" w:hAnsi="Arial" w:cs="Arial"/>
          <w:sz w:val="22"/>
          <w:szCs w:val="22"/>
        </w:rPr>
        <w:t xml:space="preserve">GCP </w:t>
      </w:r>
      <w:r w:rsidR="004A2816">
        <w:rPr>
          <w:rFonts w:ascii="Arial" w:hAnsi="Arial" w:cs="Arial"/>
          <w:sz w:val="22"/>
          <w:szCs w:val="22"/>
        </w:rPr>
        <w:t>guidelines</w:t>
      </w:r>
      <w:r w:rsidRPr="004B383D">
        <w:rPr>
          <w:rFonts w:ascii="Arial" w:hAnsi="Arial" w:cs="Arial"/>
          <w:sz w:val="22"/>
          <w:szCs w:val="22"/>
        </w:rPr>
        <w:t xml:space="preserve"> and </w:t>
      </w:r>
      <w:r w:rsidR="00AF5D56">
        <w:rPr>
          <w:rFonts w:ascii="Arial" w:hAnsi="Arial" w:cs="Arial"/>
          <w:sz w:val="22"/>
          <w:szCs w:val="22"/>
        </w:rPr>
        <w:t>IRB</w:t>
      </w:r>
      <w:r w:rsidRPr="004B383D">
        <w:rPr>
          <w:rFonts w:ascii="Arial" w:hAnsi="Arial" w:cs="Arial"/>
          <w:sz w:val="22"/>
          <w:szCs w:val="22"/>
        </w:rPr>
        <w:t xml:space="preserve"> policies, complete Section I </w:t>
      </w:r>
      <w:r w:rsidR="004A2816">
        <w:rPr>
          <w:rFonts w:ascii="Arial" w:hAnsi="Arial" w:cs="Arial"/>
          <w:sz w:val="22"/>
          <w:szCs w:val="22"/>
        </w:rPr>
        <w:t xml:space="preserve">which is required </w:t>
      </w:r>
      <w:r w:rsidRPr="004B383D">
        <w:rPr>
          <w:rFonts w:ascii="Arial" w:hAnsi="Arial" w:cs="Arial"/>
          <w:sz w:val="22"/>
          <w:szCs w:val="22"/>
        </w:rPr>
        <w:t xml:space="preserve">for </w:t>
      </w:r>
      <w:r w:rsidRPr="004B383D">
        <w:rPr>
          <w:rFonts w:ascii="Arial" w:hAnsi="Arial" w:cs="Arial"/>
          <w:i/>
          <w:iCs/>
          <w:sz w:val="22"/>
          <w:szCs w:val="22"/>
        </w:rPr>
        <w:t>all</w:t>
      </w:r>
      <w:r w:rsidRPr="004B383D">
        <w:rPr>
          <w:rFonts w:ascii="Arial" w:hAnsi="Arial" w:cs="Arial"/>
          <w:sz w:val="22"/>
          <w:szCs w:val="22"/>
        </w:rPr>
        <w:t xml:space="preserve"> studies.</w:t>
      </w:r>
    </w:p>
    <w:p w:rsidR="00AF5D56" w:rsidRDefault="00EB1E68" w:rsidP="00AF5D56">
      <w:pPr>
        <w:spacing w:after="240"/>
        <w:ind w:right="60"/>
        <w:rPr>
          <w:rFonts w:ascii="Arial" w:hAnsi="Arial" w:cs="Arial"/>
          <w:sz w:val="22"/>
          <w:szCs w:val="22"/>
        </w:rPr>
      </w:pPr>
      <w:r w:rsidRPr="0008519F">
        <w:rPr>
          <w:rFonts w:ascii="Arial" w:hAnsi="Arial" w:cs="Arial"/>
          <w:sz w:val="22"/>
          <w:szCs w:val="22"/>
        </w:rPr>
        <w:t xml:space="preserve">Investigators are required to ensure that the study is being conducted in accordance to the protocol and that </w:t>
      </w:r>
      <w:r w:rsidR="00614BBD" w:rsidRPr="0008519F">
        <w:rPr>
          <w:rFonts w:ascii="Arial" w:hAnsi="Arial" w:cs="Arial"/>
          <w:sz w:val="22"/>
          <w:szCs w:val="22"/>
        </w:rPr>
        <w:t>data integrity and subject safety is</w:t>
      </w:r>
      <w:r w:rsidR="005813FD" w:rsidRPr="0008519F">
        <w:rPr>
          <w:rFonts w:ascii="Arial" w:hAnsi="Arial" w:cs="Arial"/>
          <w:sz w:val="22"/>
          <w:szCs w:val="22"/>
        </w:rPr>
        <w:t xml:space="preserve"> being maintained as outlined in</w:t>
      </w:r>
      <w:r w:rsidR="00614BBD" w:rsidRPr="0008519F">
        <w:rPr>
          <w:rFonts w:ascii="Arial" w:hAnsi="Arial" w:cs="Arial"/>
          <w:sz w:val="22"/>
          <w:szCs w:val="22"/>
        </w:rPr>
        <w:t xml:space="preserve"> the protocol summary.</w:t>
      </w:r>
      <w:r w:rsidR="00AF5D56">
        <w:rPr>
          <w:rFonts w:ascii="Arial" w:hAnsi="Arial" w:cs="Arial"/>
          <w:sz w:val="22"/>
          <w:szCs w:val="22"/>
        </w:rPr>
        <w:t xml:space="preserve"> </w:t>
      </w:r>
      <w:r w:rsidR="00614BBD" w:rsidRPr="0008519F">
        <w:rPr>
          <w:rFonts w:ascii="Arial" w:hAnsi="Arial" w:cs="Arial"/>
          <w:sz w:val="22"/>
          <w:szCs w:val="22"/>
        </w:rPr>
        <w:t xml:space="preserve">Section 1.1 should be completed in order to ensure a </w:t>
      </w:r>
      <w:r w:rsidR="005813FD" w:rsidRPr="0008519F">
        <w:rPr>
          <w:rFonts w:ascii="Arial" w:hAnsi="Arial" w:cs="Arial"/>
          <w:sz w:val="22"/>
          <w:szCs w:val="22"/>
        </w:rPr>
        <w:t>data safety</w:t>
      </w:r>
      <w:r w:rsidR="00614BBD" w:rsidRPr="0008519F">
        <w:rPr>
          <w:rFonts w:ascii="Arial" w:hAnsi="Arial" w:cs="Arial"/>
          <w:sz w:val="22"/>
          <w:szCs w:val="22"/>
        </w:rPr>
        <w:t xml:space="preserve"> monitoring plan (DSMP) is in place and/or a data and safety monitoring board (DSMB) </w:t>
      </w:r>
      <w:r w:rsidR="005813FD" w:rsidRPr="0008519F">
        <w:rPr>
          <w:rFonts w:ascii="Arial" w:hAnsi="Arial" w:cs="Arial"/>
          <w:sz w:val="22"/>
          <w:szCs w:val="22"/>
        </w:rPr>
        <w:t>if required</w:t>
      </w:r>
      <w:r w:rsidR="00A468BE" w:rsidRPr="0008519F">
        <w:rPr>
          <w:rFonts w:ascii="Arial" w:hAnsi="Arial" w:cs="Arial"/>
          <w:sz w:val="22"/>
          <w:szCs w:val="22"/>
        </w:rPr>
        <w:t>,</w:t>
      </w:r>
      <w:r w:rsidR="005813FD" w:rsidRPr="0008519F">
        <w:rPr>
          <w:rFonts w:ascii="Arial" w:hAnsi="Arial" w:cs="Arial"/>
          <w:sz w:val="22"/>
          <w:szCs w:val="22"/>
        </w:rPr>
        <w:t xml:space="preserve"> has been assembled.</w:t>
      </w:r>
    </w:p>
    <w:p w:rsidR="00AF5D56" w:rsidRDefault="00926C14" w:rsidP="00AF5D56">
      <w:pPr>
        <w:spacing w:after="240"/>
        <w:ind w:right="60"/>
        <w:rPr>
          <w:rFonts w:ascii="Arial" w:hAnsi="Arial" w:cs="Arial"/>
          <w:sz w:val="22"/>
          <w:szCs w:val="22"/>
        </w:rPr>
      </w:pPr>
      <w:r w:rsidRPr="0008519F">
        <w:rPr>
          <w:rFonts w:ascii="Arial" w:hAnsi="Arial" w:cs="Arial"/>
          <w:sz w:val="22"/>
          <w:szCs w:val="22"/>
        </w:rPr>
        <w:t>Section 1.2 should be completed for all studies using an investigational drug/device/biologic.</w:t>
      </w:r>
      <w:r w:rsidR="00AF5D56">
        <w:rPr>
          <w:rFonts w:ascii="Arial" w:hAnsi="Arial" w:cs="Arial"/>
          <w:sz w:val="22"/>
          <w:szCs w:val="22"/>
        </w:rPr>
        <w:t xml:space="preserve"> </w:t>
      </w:r>
      <w:r w:rsidRPr="0008519F">
        <w:rPr>
          <w:rFonts w:ascii="Arial" w:hAnsi="Arial" w:cs="Arial"/>
          <w:sz w:val="22"/>
          <w:szCs w:val="22"/>
        </w:rPr>
        <w:t xml:space="preserve">The sub-sections </w:t>
      </w:r>
      <w:r w:rsidR="006D0C1E" w:rsidRPr="0008519F">
        <w:rPr>
          <w:rFonts w:ascii="Arial" w:hAnsi="Arial" w:cs="Arial"/>
          <w:sz w:val="22"/>
          <w:szCs w:val="22"/>
        </w:rPr>
        <w:t>(</w:t>
      </w:r>
      <w:r w:rsidR="006D0C1E" w:rsidRPr="0008519F">
        <w:rPr>
          <w:rFonts w:ascii="Arial" w:hAnsi="Arial" w:cs="Arial"/>
          <w:i/>
          <w:sz w:val="22"/>
          <w:szCs w:val="22"/>
        </w:rPr>
        <w:t>‘Clinical Investigator’</w:t>
      </w:r>
      <w:r w:rsidR="006D0C1E" w:rsidRPr="0008519F">
        <w:rPr>
          <w:rFonts w:ascii="Arial" w:hAnsi="Arial" w:cs="Arial"/>
          <w:sz w:val="22"/>
          <w:szCs w:val="22"/>
        </w:rPr>
        <w:t xml:space="preserve"> or ‘</w:t>
      </w:r>
      <w:r w:rsidR="006D0C1E" w:rsidRPr="0008519F">
        <w:rPr>
          <w:rFonts w:ascii="Arial" w:hAnsi="Arial" w:cs="Arial"/>
          <w:i/>
          <w:sz w:val="22"/>
          <w:szCs w:val="22"/>
        </w:rPr>
        <w:t>Sponsor-Investigator’</w:t>
      </w:r>
      <w:r w:rsidR="006D0C1E" w:rsidRPr="0008519F">
        <w:rPr>
          <w:rFonts w:ascii="Arial" w:hAnsi="Arial" w:cs="Arial"/>
          <w:sz w:val="22"/>
          <w:szCs w:val="22"/>
        </w:rPr>
        <w:t xml:space="preserve">) </w:t>
      </w:r>
      <w:r w:rsidRPr="0008519F">
        <w:rPr>
          <w:rFonts w:ascii="Arial" w:hAnsi="Arial" w:cs="Arial"/>
          <w:sz w:val="22"/>
          <w:szCs w:val="22"/>
        </w:rPr>
        <w:t>should be completed depending on the i</w:t>
      </w:r>
      <w:r w:rsidR="006D0C1E" w:rsidRPr="0008519F">
        <w:rPr>
          <w:rFonts w:ascii="Arial" w:hAnsi="Arial" w:cs="Arial"/>
          <w:sz w:val="22"/>
          <w:szCs w:val="22"/>
        </w:rPr>
        <w:t>nvestigator</w:t>
      </w:r>
      <w:r w:rsidR="001D6D3D" w:rsidRPr="0008519F">
        <w:rPr>
          <w:rFonts w:ascii="Arial" w:hAnsi="Arial" w:cs="Arial"/>
          <w:sz w:val="22"/>
          <w:szCs w:val="22"/>
        </w:rPr>
        <w:t>’</w:t>
      </w:r>
      <w:r w:rsidR="006D0C1E" w:rsidRPr="0008519F">
        <w:rPr>
          <w:rFonts w:ascii="Arial" w:hAnsi="Arial" w:cs="Arial"/>
          <w:sz w:val="22"/>
          <w:szCs w:val="22"/>
        </w:rPr>
        <w:t>s role on the study.</w:t>
      </w:r>
      <w:r w:rsidR="00AF5D56">
        <w:rPr>
          <w:rFonts w:ascii="Arial" w:hAnsi="Arial" w:cs="Arial"/>
          <w:sz w:val="22"/>
          <w:szCs w:val="22"/>
        </w:rPr>
        <w:t xml:space="preserve"> </w:t>
      </w:r>
      <w:r w:rsidR="006D0C1E" w:rsidRPr="0008519F">
        <w:rPr>
          <w:rFonts w:ascii="Arial" w:hAnsi="Arial" w:cs="Arial"/>
          <w:sz w:val="22"/>
          <w:szCs w:val="22"/>
        </w:rPr>
        <w:t xml:space="preserve">Check ‘NA’ </w:t>
      </w:r>
      <w:r w:rsidR="005F26D0" w:rsidRPr="0008519F">
        <w:rPr>
          <w:rFonts w:ascii="Arial" w:hAnsi="Arial" w:cs="Arial"/>
          <w:sz w:val="22"/>
          <w:szCs w:val="22"/>
        </w:rPr>
        <w:t>for the questions to the sub-section which does not apply</w:t>
      </w:r>
      <w:r w:rsidR="006D0C1E" w:rsidRPr="0008519F">
        <w:rPr>
          <w:rFonts w:ascii="Arial" w:hAnsi="Arial" w:cs="Arial"/>
          <w:sz w:val="22"/>
          <w:szCs w:val="22"/>
        </w:rPr>
        <w:t>.</w:t>
      </w:r>
    </w:p>
    <w:p w:rsidR="00AF5D56" w:rsidRDefault="002C5D9C" w:rsidP="00AF5D56">
      <w:pPr>
        <w:spacing w:after="240"/>
        <w:rPr>
          <w:rFonts w:ascii="Arial" w:hAnsi="Arial" w:cs="Arial"/>
          <w:b/>
          <w:bCs/>
          <w:sz w:val="22"/>
          <w:szCs w:val="22"/>
        </w:rPr>
      </w:pPr>
      <w:r>
        <w:rPr>
          <w:rFonts w:ascii="Arial" w:hAnsi="Arial" w:cs="Arial"/>
          <w:b/>
          <w:bCs/>
          <w:sz w:val="22"/>
          <w:szCs w:val="22"/>
        </w:rPr>
        <w:t>SECTION 2: I</w:t>
      </w:r>
      <w:r w:rsidR="004B383D" w:rsidRPr="004B383D">
        <w:rPr>
          <w:rFonts w:ascii="Arial" w:hAnsi="Arial" w:cs="Arial"/>
          <w:b/>
          <w:bCs/>
          <w:sz w:val="22"/>
          <w:szCs w:val="22"/>
        </w:rPr>
        <w:t>RB DOCUMENTATION</w:t>
      </w:r>
    </w:p>
    <w:p w:rsidR="00AF5D56" w:rsidRDefault="004B383D" w:rsidP="00AF5D56">
      <w:pPr>
        <w:spacing w:after="240"/>
        <w:rPr>
          <w:rFonts w:ascii="Arial" w:hAnsi="Arial" w:cs="Arial"/>
          <w:sz w:val="22"/>
          <w:szCs w:val="22"/>
        </w:rPr>
      </w:pPr>
      <w:r w:rsidRPr="004B383D">
        <w:rPr>
          <w:rFonts w:ascii="Arial" w:hAnsi="Arial" w:cs="Arial"/>
          <w:sz w:val="22"/>
          <w:szCs w:val="22"/>
        </w:rPr>
        <w:t>In addition to initial review and approval, all subsequent actions by an investigator/study site must be approved by the IRB prior to implementation.</w:t>
      </w:r>
      <w:r w:rsidR="00AF5D56">
        <w:rPr>
          <w:rFonts w:ascii="Arial" w:hAnsi="Arial" w:cs="Arial"/>
          <w:sz w:val="22"/>
          <w:szCs w:val="22"/>
        </w:rPr>
        <w:t xml:space="preserve"> </w:t>
      </w:r>
      <w:r w:rsidRPr="004B383D">
        <w:rPr>
          <w:rFonts w:ascii="Arial" w:hAnsi="Arial" w:cs="Arial"/>
          <w:sz w:val="22"/>
          <w:szCs w:val="22"/>
        </w:rPr>
        <w:t>This includes protocol amendments, consent form revisions, and study staff changes. Adverse events and protocol deviations must also be reported according to PHRC guidelines.</w:t>
      </w:r>
      <w:r w:rsidR="00AF5D56">
        <w:rPr>
          <w:rFonts w:ascii="Arial" w:hAnsi="Arial" w:cs="Arial"/>
          <w:sz w:val="22"/>
          <w:szCs w:val="22"/>
        </w:rPr>
        <w:t xml:space="preserve"> </w:t>
      </w:r>
      <w:r w:rsidRPr="004B383D">
        <w:rPr>
          <w:rFonts w:ascii="Arial" w:hAnsi="Arial" w:cs="Arial"/>
          <w:sz w:val="22"/>
          <w:szCs w:val="22"/>
        </w:rPr>
        <w:t>All correspondence with the HRC must be maintained on file.</w:t>
      </w:r>
      <w:r w:rsidR="00AF5D56">
        <w:rPr>
          <w:rFonts w:ascii="Arial" w:hAnsi="Arial" w:cs="Arial"/>
          <w:sz w:val="22"/>
          <w:szCs w:val="22"/>
        </w:rPr>
        <w:t xml:space="preserve"> </w:t>
      </w:r>
      <w:r w:rsidR="004A2816">
        <w:rPr>
          <w:rFonts w:ascii="Arial" w:hAnsi="Arial" w:cs="Arial"/>
          <w:sz w:val="22"/>
          <w:szCs w:val="22"/>
        </w:rPr>
        <w:t>Copies of correspondences may be retained in hardcopy or electronic format (e.g. shared folder space).</w:t>
      </w:r>
      <w:r w:rsidR="00AF5D56">
        <w:rPr>
          <w:rFonts w:ascii="Arial" w:hAnsi="Arial" w:cs="Arial"/>
          <w:sz w:val="22"/>
          <w:szCs w:val="22"/>
        </w:rPr>
        <w:t xml:space="preserve"> </w:t>
      </w:r>
      <w:r w:rsidR="001D6D3D" w:rsidRPr="00875B3F">
        <w:rPr>
          <w:rFonts w:ascii="Arial" w:hAnsi="Arial" w:cs="Arial"/>
          <w:sz w:val="22"/>
          <w:szCs w:val="22"/>
        </w:rPr>
        <w:t>For</w:t>
      </w:r>
      <w:r w:rsidR="00AF5D56">
        <w:rPr>
          <w:rFonts w:ascii="Arial" w:hAnsi="Arial" w:cs="Arial"/>
          <w:sz w:val="22"/>
          <w:szCs w:val="22"/>
        </w:rPr>
        <w:t xml:space="preserve"> </w:t>
      </w:r>
      <w:r w:rsidR="001D6D3D" w:rsidRPr="00875B3F">
        <w:rPr>
          <w:rFonts w:ascii="Arial" w:hAnsi="Arial" w:cs="Arial"/>
          <w:sz w:val="22"/>
          <w:szCs w:val="22"/>
        </w:rPr>
        <w:t xml:space="preserve">copies maintained prior to eIRB, if a scanned or a PDF version is on file and stored on a shared space that is on a </w:t>
      </w:r>
      <w:r w:rsidR="001D6D3D">
        <w:rPr>
          <w:rFonts w:ascii="Arial" w:hAnsi="Arial" w:cs="Arial"/>
          <w:sz w:val="22"/>
          <w:szCs w:val="22"/>
        </w:rPr>
        <w:t>server, a signed and dated note-to-</w:t>
      </w:r>
      <w:r w:rsidR="001D6D3D" w:rsidRPr="00875B3F">
        <w:rPr>
          <w:rFonts w:ascii="Arial" w:hAnsi="Arial" w:cs="Arial"/>
          <w:sz w:val="22"/>
          <w:szCs w:val="22"/>
        </w:rPr>
        <w:t>file should be on file</w:t>
      </w:r>
      <w:r w:rsidR="001D6D3D">
        <w:rPr>
          <w:rFonts w:ascii="Arial" w:hAnsi="Arial" w:cs="Arial"/>
          <w:sz w:val="22"/>
          <w:szCs w:val="22"/>
        </w:rPr>
        <w:t xml:space="preserve"> to</w:t>
      </w:r>
      <w:r w:rsidR="001D6D3D" w:rsidRPr="00875B3F">
        <w:rPr>
          <w:rFonts w:ascii="Arial" w:hAnsi="Arial" w:cs="Arial"/>
          <w:sz w:val="22"/>
          <w:szCs w:val="22"/>
        </w:rPr>
        <w:t xml:space="preserve"> indicate the location of the documents.</w:t>
      </w:r>
      <w:r w:rsidR="00AF5D56">
        <w:rPr>
          <w:rFonts w:ascii="Arial" w:hAnsi="Arial" w:cs="Arial"/>
          <w:sz w:val="22"/>
          <w:szCs w:val="22"/>
        </w:rPr>
        <w:t xml:space="preserve"> </w:t>
      </w:r>
      <w:r w:rsidR="001D6D3D" w:rsidRPr="00875B3F">
        <w:rPr>
          <w:rFonts w:ascii="Arial" w:hAnsi="Arial" w:cs="Arial"/>
          <w:sz w:val="22"/>
          <w:szCs w:val="22"/>
        </w:rPr>
        <w:t xml:space="preserve">For copies maintained in eIRB, correspondences can be saved to a shared folder space that is on a </w:t>
      </w:r>
      <w:r w:rsidR="00AF5D56">
        <w:rPr>
          <w:rFonts w:ascii="Arial" w:hAnsi="Arial" w:cs="Arial"/>
          <w:sz w:val="22"/>
          <w:szCs w:val="22"/>
        </w:rPr>
        <w:t>ser</w:t>
      </w:r>
      <w:r w:rsidR="001D6D3D" w:rsidRPr="00875B3F">
        <w:rPr>
          <w:rFonts w:ascii="Arial" w:hAnsi="Arial" w:cs="Arial"/>
          <w:sz w:val="22"/>
          <w:szCs w:val="22"/>
        </w:rPr>
        <w:t>ver.</w:t>
      </w:r>
      <w:r w:rsidR="00AF5D56">
        <w:rPr>
          <w:rFonts w:ascii="Arial" w:hAnsi="Arial" w:cs="Arial"/>
          <w:sz w:val="22"/>
          <w:szCs w:val="22"/>
        </w:rPr>
        <w:t xml:space="preserve"> </w:t>
      </w:r>
      <w:r w:rsidR="001D6D3D" w:rsidRPr="00875B3F">
        <w:rPr>
          <w:rFonts w:ascii="Arial" w:hAnsi="Arial" w:cs="Arial"/>
          <w:sz w:val="22"/>
          <w:szCs w:val="22"/>
        </w:rPr>
        <w:t>Otherwise, hard copies should be on file.</w:t>
      </w:r>
    </w:p>
    <w:p w:rsidR="00AF5D56" w:rsidRDefault="002C5D9C" w:rsidP="00AF5D56">
      <w:pPr>
        <w:pStyle w:val="Heading6"/>
        <w:spacing w:after="240"/>
        <w:jc w:val="left"/>
        <w:rPr>
          <w:rFonts w:ascii="Arial" w:hAnsi="Arial" w:cs="Arial"/>
          <w:szCs w:val="22"/>
        </w:rPr>
      </w:pPr>
      <w:r>
        <w:rPr>
          <w:rFonts w:ascii="Arial" w:hAnsi="Arial" w:cs="Arial"/>
          <w:szCs w:val="22"/>
        </w:rPr>
        <w:t xml:space="preserve">SECTION 3: </w:t>
      </w:r>
      <w:r w:rsidR="004B383D" w:rsidRPr="004B383D">
        <w:rPr>
          <w:rFonts w:ascii="Arial" w:hAnsi="Arial" w:cs="Arial"/>
          <w:szCs w:val="22"/>
        </w:rPr>
        <w:t>SUBJECT RECRUITMENT PROCEDURES</w:t>
      </w:r>
    </w:p>
    <w:p w:rsidR="00AF5D56" w:rsidRDefault="004B383D" w:rsidP="00AF5D56">
      <w:pPr>
        <w:spacing w:after="240"/>
        <w:rPr>
          <w:rFonts w:ascii="Arial" w:hAnsi="Arial" w:cs="Arial"/>
          <w:sz w:val="22"/>
          <w:szCs w:val="22"/>
        </w:rPr>
      </w:pPr>
      <w:r w:rsidRPr="004B383D">
        <w:rPr>
          <w:rFonts w:ascii="Arial" w:hAnsi="Arial" w:cs="Arial"/>
          <w:sz w:val="22"/>
          <w:szCs w:val="22"/>
        </w:rPr>
        <w:t>Subjects can be recruited to a study in a variety of ways, including for example, bulletins, newspaper, T.V. and radio ads.</w:t>
      </w:r>
      <w:r w:rsidR="00AF5D56">
        <w:rPr>
          <w:rFonts w:ascii="Arial" w:hAnsi="Arial" w:cs="Arial"/>
          <w:sz w:val="22"/>
          <w:szCs w:val="22"/>
        </w:rPr>
        <w:t xml:space="preserve"> </w:t>
      </w:r>
      <w:r w:rsidRPr="004B383D">
        <w:rPr>
          <w:rFonts w:ascii="Arial" w:hAnsi="Arial" w:cs="Arial"/>
          <w:sz w:val="22"/>
          <w:szCs w:val="22"/>
        </w:rPr>
        <w:t xml:space="preserve">The IRB must review and approve </w:t>
      </w:r>
      <w:r w:rsidRPr="004B383D">
        <w:rPr>
          <w:rFonts w:ascii="Arial" w:hAnsi="Arial" w:cs="Arial"/>
          <w:i/>
          <w:sz w:val="22"/>
          <w:szCs w:val="22"/>
        </w:rPr>
        <w:t>all</w:t>
      </w:r>
      <w:r w:rsidRPr="004B383D">
        <w:rPr>
          <w:rFonts w:ascii="Arial" w:hAnsi="Arial" w:cs="Arial"/>
          <w:sz w:val="22"/>
          <w:szCs w:val="22"/>
        </w:rPr>
        <w:t xml:space="preserve"> methods used to recruit all subjects.</w:t>
      </w:r>
      <w:r w:rsidR="00AF5D56">
        <w:rPr>
          <w:rFonts w:ascii="Arial" w:hAnsi="Arial" w:cs="Arial"/>
          <w:sz w:val="22"/>
          <w:szCs w:val="22"/>
        </w:rPr>
        <w:t xml:space="preserve"> </w:t>
      </w:r>
      <w:r w:rsidR="005F26D0" w:rsidRPr="0008519F">
        <w:rPr>
          <w:rFonts w:ascii="Arial" w:hAnsi="Arial" w:cs="Arial"/>
          <w:sz w:val="22"/>
          <w:szCs w:val="22"/>
        </w:rPr>
        <w:t xml:space="preserve">File </w:t>
      </w:r>
      <w:r w:rsidR="00BA5169" w:rsidRPr="0008519F">
        <w:rPr>
          <w:rFonts w:ascii="Arial" w:hAnsi="Arial" w:cs="Arial"/>
          <w:sz w:val="22"/>
          <w:szCs w:val="22"/>
        </w:rPr>
        <w:t>IRB approved recruitme</w:t>
      </w:r>
      <w:r w:rsidR="00B22A90" w:rsidRPr="0008519F">
        <w:rPr>
          <w:rFonts w:ascii="Arial" w:hAnsi="Arial" w:cs="Arial"/>
          <w:sz w:val="22"/>
          <w:szCs w:val="22"/>
        </w:rPr>
        <w:t>nt documents</w:t>
      </w:r>
      <w:r w:rsidR="00BA5169" w:rsidRPr="0008519F">
        <w:rPr>
          <w:rFonts w:ascii="Arial" w:hAnsi="Arial" w:cs="Arial"/>
          <w:sz w:val="22"/>
          <w:szCs w:val="22"/>
        </w:rPr>
        <w:t xml:space="preserve"> </w:t>
      </w:r>
      <w:r w:rsidR="00B22A90" w:rsidRPr="0008519F">
        <w:rPr>
          <w:rFonts w:ascii="Arial" w:hAnsi="Arial" w:cs="Arial"/>
          <w:sz w:val="22"/>
          <w:szCs w:val="22"/>
        </w:rPr>
        <w:t xml:space="preserve">with </w:t>
      </w:r>
      <w:r w:rsidR="005F26D0" w:rsidRPr="0008519F">
        <w:rPr>
          <w:rFonts w:ascii="Arial" w:hAnsi="Arial" w:cs="Arial"/>
          <w:sz w:val="22"/>
          <w:szCs w:val="22"/>
        </w:rPr>
        <w:t xml:space="preserve">all </w:t>
      </w:r>
      <w:r w:rsidR="00B22A90" w:rsidRPr="0008519F">
        <w:rPr>
          <w:rFonts w:ascii="Arial" w:hAnsi="Arial" w:cs="Arial"/>
          <w:sz w:val="22"/>
          <w:szCs w:val="22"/>
        </w:rPr>
        <w:t>IRB correspondences.</w:t>
      </w:r>
    </w:p>
    <w:p w:rsidR="00AF5D56" w:rsidRDefault="002C5D9C" w:rsidP="00AF5D56">
      <w:pPr>
        <w:pStyle w:val="Heading6"/>
        <w:spacing w:after="240"/>
        <w:jc w:val="left"/>
        <w:rPr>
          <w:rFonts w:ascii="Arial" w:hAnsi="Arial" w:cs="Arial"/>
          <w:szCs w:val="22"/>
        </w:rPr>
      </w:pPr>
      <w:r>
        <w:rPr>
          <w:rFonts w:ascii="Arial" w:hAnsi="Arial" w:cs="Arial"/>
          <w:szCs w:val="22"/>
        </w:rPr>
        <w:lastRenderedPageBreak/>
        <w:t xml:space="preserve">SECTION 4: </w:t>
      </w:r>
      <w:r w:rsidR="004B383D" w:rsidRPr="004B383D">
        <w:rPr>
          <w:rFonts w:ascii="Arial" w:hAnsi="Arial" w:cs="Arial"/>
          <w:szCs w:val="22"/>
        </w:rPr>
        <w:t>SUBJECT SELECTION CRITERIA</w:t>
      </w:r>
    </w:p>
    <w:p w:rsidR="00AF5D56" w:rsidRDefault="004B383D" w:rsidP="00AF5D56">
      <w:pPr>
        <w:spacing w:after="240"/>
        <w:rPr>
          <w:rFonts w:ascii="Arial" w:hAnsi="Arial" w:cs="Arial"/>
          <w:sz w:val="22"/>
          <w:szCs w:val="22"/>
        </w:rPr>
      </w:pPr>
      <w:r w:rsidRPr="0008519F">
        <w:rPr>
          <w:rFonts w:ascii="Arial" w:hAnsi="Arial" w:cs="Arial"/>
          <w:sz w:val="22"/>
          <w:szCs w:val="22"/>
        </w:rPr>
        <w:t xml:space="preserve">Study subjects are screened for involvement in a study based on IRB approved inclusion/exclusion criteria. </w:t>
      </w:r>
      <w:r w:rsidR="00AF5D56">
        <w:t>I</w:t>
      </w:r>
      <w:r w:rsidRPr="0008519F">
        <w:rPr>
          <w:rFonts w:ascii="Arial" w:hAnsi="Arial" w:cs="Arial"/>
          <w:sz w:val="22"/>
          <w:szCs w:val="22"/>
        </w:rPr>
        <w:t xml:space="preserve">nvestigators </w:t>
      </w:r>
      <w:r w:rsidR="00AF5D56">
        <w:rPr>
          <w:rFonts w:ascii="Arial" w:hAnsi="Arial" w:cs="Arial"/>
          <w:sz w:val="22"/>
          <w:szCs w:val="22"/>
        </w:rPr>
        <w:t xml:space="preserve">should </w:t>
      </w:r>
      <w:r w:rsidRPr="0008519F">
        <w:rPr>
          <w:rFonts w:ascii="Arial" w:hAnsi="Arial" w:cs="Arial"/>
          <w:sz w:val="22"/>
          <w:szCs w:val="22"/>
        </w:rPr>
        <w:t xml:space="preserve">develop an </w:t>
      </w:r>
      <w:r w:rsidR="00AF5D56" w:rsidRPr="00AF5D56">
        <w:rPr>
          <w:rFonts w:ascii="Arial" w:hAnsi="Arial" w:cs="Arial"/>
          <w:sz w:val="22"/>
          <w:szCs w:val="22"/>
        </w:rPr>
        <w:t>eligibility checklist</w:t>
      </w:r>
      <w:r w:rsidR="00AF5D56">
        <w:rPr>
          <w:rFonts w:ascii="Arial" w:hAnsi="Arial" w:cs="Arial"/>
          <w:sz w:val="22"/>
          <w:szCs w:val="22"/>
        </w:rPr>
        <w:t xml:space="preserve"> </w:t>
      </w:r>
      <w:r w:rsidRPr="0008519F">
        <w:rPr>
          <w:rFonts w:ascii="Arial" w:hAnsi="Arial" w:cs="Arial"/>
          <w:sz w:val="22"/>
          <w:szCs w:val="22"/>
        </w:rPr>
        <w:t>with specific objective criteria to document that each subject has met the selection criteria.</w:t>
      </w:r>
      <w:r w:rsidR="00AF5D56">
        <w:rPr>
          <w:rFonts w:ascii="Arial" w:hAnsi="Arial" w:cs="Arial"/>
          <w:sz w:val="22"/>
          <w:szCs w:val="22"/>
        </w:rPr>
        <w:t xml:space="preserve"> </w:t>
      </w:r>
      <w:r w:rsidRPr="0008519F">
        <w:rPr>
          <w:rFonts w:ascii="Arial" w:hAnsi="Arial" w:cs="Arial"/>
          <w:sz w:val="22"/>
          <w:szCs w:val="22"/>
        </w:rPr>
        <w:t>In addition, the PI is responsible for ensuring that source documentation supporting eligibility is available in the subject's medical record and/or study file.</w:t>
      </w:r>
      <w:r w:rsidR="00AF5D56">
        <w:rPr>
          <w:rFonts w:ascii="Arial" w:hAnsi="Arial" w:cs="Arial"/>
          <w:sz w:val="22"/>
          <w:szCs w:val="22"/>
        </w:rPr>
        <w:t xml:space="preserve"> </w:t>
      </w:r>
      <w:r w:rsidR="006F0CC1" w:rsidRPr="0008519F">
        <w:rPr>
          <w:rFonts w:ascii="Arial" w:hAnsi="Arial" w:cs="Arial"/>
          <w:sz w:val="22"/>
          <w:szCs w:val="22"/>
        </w:rPr>
        <w:t>Choose a sample of subjects to review and then answer the questions on the checklist.</w:t>
      </w:r>
    </w:p>
    <w:p w:rsidR="00AF5D56" w:rsidRDefault="002C5D9C" w:rsidP="00AF5D56">
      <w:pPr>
        <w:pStyle w:val="Heading6"/>
        <w:spacing w:after="240"/>
        <w:jc w:val="left"/>
        <w:rPr>
          <w:rFonts w:ascii="Arial" w:hAnsi="Arial" w:cs="Arial"/>
          <w:szCs w:val="22"/>
        </w:rPr>
      </w:pPr>
      <w:r>
        <w:rPr>
          <w:rFonts w:ascii="Arial" w:hAnsi="Arial" w:cs="Arial"/>
          <w:szCs w:val="22"/>
        </w:rPr>
        <w:t xml:space="preserve">SECTION 5: </w:t>
      </w:r>
      <w:r w:rsidR="004B383D" w:rsidRPr="004B383D">
        <w:rPr>
          <w:rFonts w:ascii="Arial" w:hAnsi="Arial" w:cs="Arial"/>
          <w:szCs w:val="22"/>
        </w:rPr>
        <w:t>INFORMED CONSENT PROCESS</w:t>
      </w:r>
    </w:p>
    <w:p w:rsidR="00AF5D56" w:rsidRDefault="004B383D" w:rsidP="00AF5D56">
      <w:pPr>
        <w:spacing w:after="240"/>
        <w:rPr>
          <w:rFonts w:ascii="Arial" w:hAnsi="Arial" w:cs="Arial"/>
          <w:sz w:val="22"/>
          <w:szCs w:val="22"/>
        </w:rPr>
      </w:pPr>
      <w:r w:rsidRPr="0008519F">
        <w:rPr>
          <w:rFonts w:ascii="Arial" w:hAnsi="Arial" w:cs="Arial"/>
          <w:sz w:val="22"/>
          <w:szCs w:val="22"/>
        </w:rPr>
        <w:t>During the course of the study, changes to the IRB approved protocol may necessitate a change to the consent form(s).</w:t>
      </w:r>
      <w:r w:rsidR="00AF5D56">
        <w:rPr>
          <w:rFonts w:ascii="Arial" w:hAnsi="Arial" w:cs="Arial"/>
          <w:sz w:val="22"/>
          <w:szCs w:val="22"/>
        </w:rPr>
        <w:t xml:space="preserve"> </w:t>
      </w:r>
      <w:r w:rsidRPr="0008519F">
        <w:rPr>
          <w:rFonts w:ascii="Arial" w:hAnsi="Arial" w:cs="Arial"/>
          <w:sz w:val="22"/>
          <w:szCs w:val="22"/>
        </w:rPr>
        <w:t>These changes can include new safety information, revised study procedures or eligibility criteria, or text clarifications.</w:t>
      </w:r>
      <w:r w:rsidR="00AF5D56">
        <w:rPr>
          <w:rFonts w:ascii="Arial" w:hAnsi="Arial" w:cs="Arial"/>
          <w:sz w:val="22"/>
          <w:szCs w:val="22"/>
        </w:rPr>
        <w:t xml:space="preserve"> </w:t>
      </w:r>
      <w:r w:rsidRPr="0008519F">
        <w:rPr>
          <w:rFonts w:ascii="Arial" w:hAnsi="Arial" w:cs="Arial"/>
          <w:sz w:val="22"/>
          <w:szCs w:val="22"/>
        </w:rPr>
        <w:t>All consent form revisions must be IRB-approved. IRB approval is documented by use of a stamp, containing a valid date and expiration date. A consent form that does not contain this approval stamp, or a consent form used after the expiration date, is considered invalid.</w:t>
      </w:r>
      <w:r w:rsidR="00AF5D56">
        <w:rPr>
          <w:rFonts w:ascii="Arial" w:hAnsi="Arial" w:cs="Arial"/>
          <w:sz w:val="22"/>
          <w:szCs w:val="22"/>
        </w:rPr>
        <w:t xml:space="preserve"> </w:t>
      </w:r>
      <w:r w:rsidRPr="0008519F">
        <w:rPr>
          <w:rFonts w:ascii="Arial" w:hAnsi="Arial" w:cs="Arial"/>
          <w:sz w:val="22"/>
          <w:szCs w:val="22"/>
        </w:rPr>
        <w:t>It is essential that the study site use only the most recently approved version of the consent form to consent subjects.</w:t>
      </w:r>
      <w:r w:rsidR="00AF5D56">
        <w:rPr>
          <w:rFonts w:ascii="Arial" w:hAnsi="Arial" w:cs="Arial"/>
          <w:sz w:val="22"/>
          <w:szCs w:val="22"/>
        </w:rPr>
        <w:t xml:space="preserve"> </w:t>
      </w:r>
      <w:r w:rsidRPr="0008519F">
        <w:rPr>
          <w:rFonts w:ascii="Arial" w:hAnsi="Arial" w:cs="Arial"/>
          <w:sz w:val="22"/>
          <w:szCs w:val="22"/>
        </w:rPr>
        <w:t>Whenever a new approved consent form is generated, and stamped with a valid date, it replaces all previously approved versions.</w:t>
      </w:r>
      <w:r w:rsidR="00AF5D56">
        <w:rPr>
          <w:rFonts w:ascii="Arial" w:hAnsi="Arial" w:cs="Arial"/>
          <w:sz w:val="22"/>
          <w:szCs w:val="22"/>
        </w:rPr>
        <w:t xml:space="preserve"> </w:t>
      </w:r>
      <w:r w:rsidRPr="0008519F">
        <w:rPr>
          <w:rFonts w:ascii="Arial" w:hAnsi="Arial" w:cs="Arial"/>
          <w:sz w:val="22"/>
          <w:szCs w:val="22"/>
        </w:rPr>
        <w:t>New versions are also generated (with or without change) at the time of continuing review.</w:t>
      </w:r>
      <w:r w:rsidR="00AF5D56">
        <w:rPr>
          <w:rFonts w:ascii="Arial" w:hAnsi="Arial" w:cs="Arial"/>
          <w:sz w:val="22"/>
          <w:szCs w:val="22"/>
        </w:rPr>
        <w:t xml:space="preserve"> </w:t>
      </w:r>
      <w:r w:rsidR="006F0CC1" w:rsidRPr="0008519F">
        <w:rPr>
          <w:rFonts w:ascii="Arial" w:hAnsi="Arial" w:cs="Arial"/>
          <w:sz w:val="22"/>
          <w:szCs w:val="22"/>
        </w:rPr>
        <w:t>Choose a sample of subjects to review and then answer the questions on the checklist.</w:t>
      </w:r>
    </w:p>
    <w:p w:rsidR="00AF5D56" w:rsidRDefault="002C5D9C" w:rsidP="00AF5D56">
      <w:pPr>
        <w:pStyle w:val="Heading6"/>
        <w:spacing w:after="240"/>
        <w:jc w:val="left"/>
        <w:rPr>
          <w:rFonts w:ascii="Arial" w:hAnsi="Arial" w:cs="Arial"/>
          <w:szCs w:val="22"/>
        </w:rPr>
      </w:pPr>
      <w:r>
        <w:rPr>
          <w:rFonts w:ascii="Arial" w:hAnsi="Arial" w:cs="Arial"/>
          <w:szCs w:val="22"/>
        </w:rPr>
        <w:t xml:space="preserve">SECTION 6: </w:t>
      </w:r>
      <w:r w:rsidRPr="004B383D">
        <w:rPr>
          <w:rFonts w:ascii="Arial" w:hAnsi="Arial" w:cs="Arial"/>
          <w:szCs w:val="22"/>
        </w:rPr>
        <w:t>DATA COLLECTION &amp; SOURCE DOCUMENTS</w:t>
      </w:r>
    </w:p>
    <w:p w:rsidR="00AF5D56" w:rsidRDefault="002C5D9C" w:rsidP="00AF5D56">
      <w:pPr>
        <w:spacing w:after="240"/>
        <w:rPr>
          <w:rFonts w:ascii="Arial" w:hAnsi="Arial" w:cs="Arial"/>
          <w:sz w:val="22"/>
          <w:szCs w:val="22"/>
        </w:rPr>
      </w:pPr>
      <w:r w:rsidRPr="004B383D">
        <w:rPr>
          <w:rFonts w:ascii="Arial" w:hAnsi="Arial" w:cs="Arial"/>
          <w:sz w:val="22"/>
          <w:szCs w:val="22"/>
        </w:rPr>
        <w:t>Investigators are required to maintain adequate, complete, and accurate records of all observations and data pertinent to each study subject.</w:t>
      </w:r>
      <w:r w:rsidR="00AF5D56">
        <w:rPr>
          <w:rFonts w:ascii="Arial" w:hAnsi="Arial" w:cs="Arial"/>
          <w:sz w:val="22"/>
          <w:szCs w:val="22"/>
        </w:rPr>
        <w:t xml:space="preserve"> </w:t>
      </w:r>
      <w:r w:rsidRPr="004B383D">
        <w:rPr>
          <w:rFonts w:ascii="Arial" w:hAnsi="Arial" w:cs="Arial"/>
          <w:sz w:val="22"/>
          <w:szCs w:val="22"/>
        </w:rPr>
        <w:t>A case report form (CRF) or site-developed data collection sheet is a form on which all study data are recorded for each subject.</w:t>
      </w:r>
      <w:r w:rsidR="00AF5D56">
        <w:rPr>
          <w:rFonts w:ascii="Arial" w:hAnsi="Arial" w:cs="Arial"/>
          <w:sz w:val="22"/>
          <w:szCs w:val="22"/>
        </w:rPr>
        <w:t xml:space="preserve"> </w:t>
      </w:r>
      <w:r w:rsidRPr="004B383D">
        <w:rPr>
          <w:rFonts w:ascii="Arial" w:hAnsi="Arial" w:cs="Arial"/>
          <w:sz w:val="22"/>
          <w:szCs w:val="22"/>
        </w:rPr>
        <w:t xml:space="preserve">All data entries on CRFs or data collection sheets should be verified by existing source data. </w:t>
      </w:r>
      <w:r w:rsidR="006F0CC1" w:rsidRPr="0008519F">
        <w:rPr>
          <w:rFonts w:ascii="Arial" w:hAnsi="Arial" w:cs="Arial"/>
          <w:sz w:val="22"/>
          <w:szCs w:val="22"/>
        </w:rPr>
        <w:t>Choose a sample of subjects to review and then answer the questions on the checklist.</w:t>
      </w:r>
    </w:p>
    <w:p w:rsidR="00AF5D56" w:rsidRDefault="002C5D9C" w:rsidP="00AF5D56">
      <w:pPr>
        <w:pStyle w:val="Heading6"/>
        <w:spacing w:after="240"/>
        <w:jc w:val="left"/>
        <w:rPr>
          <w:rFonts w:ascii="Arial" w:hAnsi="Arial" w:cs="Arial"/>
          <w:szCs w:val="22"/>
        </w:rPr>
      </w:pPr>
      <w:r>
        <w:rPr>
          <w:rFonts w:ascii="Arial" w:hAnsi="Arial" w:cs="Arial"/>
          <w:szCs w:val="22"/>
        </w:rPr>
        <w:t xml:space="preserve">SECTION 7: </w:t>
      </w:r>
      <w:r w:rsidR="004B383D" w:rsidRPr="004B383D">
        <w:rPr>
          <w:rFonts w:ascii="Arial" w:hAnsi="Arial" w:cs="Arial"/>
          <w:szCs w:val="22"/>
        </w:rPr>
        <w:t>DRUG/DEVICE DISPENSING ACCOUNTABILITY</w:t>
      </w:r>
    </w:p>
    <w:p w:rsidR="00AF5D56" w:rsidRDefault="004B383D" w:rsidP="00AF5D56">
      <w:pPr>
        <w:spacing w:after="240"/>
        <w:rPr>
          <w:rFonts w:ascii="Arial" w:hAnsi="Arial" w:cs="Arial"/>
          <w:sz w:val="22"/>
          <w:szCs w:val="22"/>
        </w:rPr>
      </w:pPr>
      <w:r w:rsidRPr="004B383D">
        <w:rPr>
          <w:rFonts w:ascii="Arial" w:hAnsi="Arial" w:cs="Arial"/>
          <w:sz w:val="22"/>
          <w:szCs w:val="22"/>
        </w:rPr>
        <w:t xml:space="preserve">The investigator is responsible for investigational </w:t>
      </w:r>
      <w:hyperlink w:anchor="ACC" w:tooltip="Maintain an inventory of product receipt, dispensation, storage, and return/disposal. (GCP 4.6)" w:history="1">
        <w:r w:rsidRPr="004B383D">
          <w:rPr>
            <w:rStyle w:val="Hyperlink"/>
            <w:rFonts w:ascii="Arial" w:hAnsi="Arial" w:cs="Arial"/>
            <w:i/>
            <w:iCs/>
            <w:sz w:val="22"/>
            <w:szCs w:val="22"/>
          </w:rPr>
          <w:t>product accountability</w:t>
        </w:r>
      </w:hyperlink>
      <w:r w:rsidRPr="004B383D">
        <w:rPr>
          <w:rFonts w:ascii="Arial" w:hAnsi="Arial" w:cs="Arial"/>
          <w:color w:val="000000"/>
          <w:sz w:val="22"/>
          <w:szCs w:val="22"/>
        </w:rPr>
        <w:t xml:space="preserve">. </w:t>
      </w:r>
      <w:r w:rsidRPr="004B383D">
        <w:rPr>
          <w:rFonts w:ascii="Arial" w:hAnsi="Arial" w:cs="Arial"/>
          <w:sz w:val="22"/>
          <w:szCs w:val="22"/>
        </w:rPr>
        <w:t>When possible, the investigator may delegate accountability to an appropriate individual under the investigator's supervision. It is common that an investigator will assign investigational drug or biologic accountability to a Research Pharmacy. Devices are typically maintained at the trial site. Product accountability information can be filed with other Regulatory documentation or in a separate file/binder.</w:t>
      </w:r>
      <w:r w:rsidR="00AF5D56">
        <w:rPr>
          <w:rFonts w:ascii="Arial" w:hAnsi="Arial" w:cs="Arial"/>
          <w:sz w:val="22"/>
          <w:szCs w:val="22"/>
        </w:rPr>
        <w:t xml:space="preserve"> </w:t>
      </w:r>
      <w:r w:rsidRPr="004B383D">
        <w:rPr>
          <w:rFonts w:ascii="Arial" w:hAnsi="Arial" w:cs="Arial"/>
          <w:sz w:val="22"/>
          <w:szCs w:val="22"/>
        </w:rPr>
        <w:t>The following section should be completed in order to ensure that investigational product accountability is being maintained</w:t>
      </w:r>
      <w:r w:rsidRPr="0008519F">
        <w:rPr>
          <w:rFonts w:ascii="Arial" w:hAnsi="Arial" w:cs="Arial"/>
          <w:sz w:val="22"/>
          <w:szCs w:val="22"/>
        </w:rPr>
        <w:t>.</w:t>
      </w:r>
      <w:r w:rsidR="00AF5D56">
        <w:rPr>
          <w:rFonts w:ascii="Arial" w:hAnsi="Arial" w:cs="Arial"/>
          <w:sz w:val="22"/>
          <w:szCs w:val="22"/>
        </w:rPr>
        <w:t xml:space="preserve"> </w:t>
      </w:r>
      <w:r w:rsidR="004C4231" w:rsidRPr="0008519F">
        <w:rPr>
          <w:rFonts w:ascii="Arial" w:hAnsi="Arial" w:cs="Arial"/>
          <w:sz w:val="22"/>
          <w:szCs w:val="22"/>
        </w:rPr>
        <w:t>Although the</w:t>
      </w:r>
      <w:r w:rsidR="00F34B5A" w:rsidRPr="0008519F">
        <w:rPr>
          <w:rFonts w:ascii="Arial" w:hAnsi="Arial" w:cs="Arial"/>
          <w:sz w:val="22"/>
          <w:szCs w:val="22"/>
        </w:rPr>
        <w:t xml:space="preserve"> research p</w:t>
      </w:r>
      <w:r w:rsidR="004C4231" w:rsidRPr="0008519F">
        <w:rPr>
          <w:rFonts w:ascii="Arial" w:hAnsi="Arial" w:cs="Arial"/>
          <w:sz w:val="22"/>
          <w:szCs w:val="22"/>
        </w:rPr>
        <w:t>harmacy</w:t>
      </w:r>
      <w:r w:rsidR="00F34B5A" w:rsidRPr="0008519F">
        <w:rPr>
          <w:rFonts w:ascii="Arial" w:hAnsi="Arial" w:cs="Arial"/>
          <w:sz w:val="22"/>
          <w:szCs w:val="22"/>
        </w:rPr>
        <w:t xml:space="preserve"> may be responsible for drug accountability, this section should still be completed by the study site.</w:t>
      </w:r>
      <w:r w:rsidR="00AF5D56">
        <w:rPr>
          <w:rFonts w:ascii="Arial" w:hAnsi="Arial" w:cs="Arial"/>
          <w:sz w:val="22"/>
          <w:szCs w:val="22"/>
        </w:rPr>
        <w:t xml:space="preserve"> </w:t>
      </w:r>
      <w:r w:rsidR="00F34B5A" w:rsidRPr="0008519F">
        <w:rPr>
          <w:rFonts w:ascii="Arial" w:hAnsi="Arial" w:cs="Arial"/>
          <w:sz w:val="22"/>
          <w:szCs w:val="22"/>
        </w:rPr>
        <w:t xml:space="preserve">Contact the pharmacy if the </w:t>
      </w:r>
      <w:r w:rsidR="00876319" w:rsidRPr="0008519F">
        <w:rPr>
          <w:rFonts w:ascii="Arial" w:hAnsi="Arial" w:cs="Arial"/>
          <w:sz w:val="22"/>
          <w:szCs w:val="22"/>
        </w:rPr>
        <w:t>answers to any of the questions are</w:t>
      </w:r>
      <w:r w:rsidR="00F34B5A" w:rsidRPr="0008519F">
        <w:rPr>
          <w:rFonts w:ascii="Arial" w:hAnsi="Arial" w:cs="Arial"/>
          <w:sz w:val="22"/>
          <w:szCs w:val="22"/>
        </w:rPr>
        <w:t xml:space="preserve"> unclear.</w:t>
      </w:r>
    </w:p>
    <w:p w:rsidR="00AF5D56" w:rsidRDefault="005E5F96" w:rsidP="00AF5D56">
      <w:pPr>
        <w:pStyle w:val="Heading6"/>
        <w:spacing w:after="240"/>
        <w:jc w:val="left"/>
        <w:rPr>
          <w:rFonts w:ascii="Arial" w:hAnsi="Arial" w:cs="Arial"/>
          <w:bCs/>
          <w:caps/>
          <w:szCs w:val="22"/>
        </w:rPr>
      </w:pPr>
      <w:r w:rsidRPr="00FB687B">
        <w:rPr>
          <w:rFonts w:ascii="Arial" w:hAnsi="Arial" w:cs="Arial"/>
          <w:bCs/>
          <w:caps/>
          <w:szCs w:val="22"/>
        </w:rPr>
        <w:t>SECTION 8: Laboratory Documentation</w:t>
      </w:r>
    </w:p>
    <w:p w:rsidR="004B383D" w:rsidRPr="004B383D" w:rsidRDefault="005E5F96" w:rsidP="00AF5D56">
      <w:pPr>
        <w:spacing w:after="240"/>
        <w:rPr>
          <w:rFonts w:ascii="Arial" w:hAnsi="Arial" w:cs="Arial"/>
          <w:sz w:val="22"/>
          <w:szCs w:val="22"/>
        </w:rPr>
      </w:pPr>
      <w:r w:rsidRPr="00FB687B">
        <w:rPr>
          <w:rFonts w:ascii="Arial" w:hAnsi="Arial" w:cs="Arial"/>
          <w:sz w:val="22"/>
          <w:szCs w:val="22"/>
        </w:rPr>
        <w:t>Laboratory Documentation attests to the competency of the selected labor</w:t>
      </w:r>
      <w:r w:rsidR="002A3590" w:rsidRPr="00FB687B">
        <w:rPr>
          <w:rFonts w:ascii="Arial" w:hAnsi="Arial" w:cs="Arial"/>
          <w:sz w:val="22"/>
          <w:szCs w:val="22"/>
        </w:rPr>
        <w:t>atory facilities being utilized, and supports the reliability of the test results.</w:t>
      </w:r>
      <w:r w:rsidR="00AF5D56">
        <w:rPr>
          <w:rFonts w:ascii="Arial" w:hAnsi="Arial" w:cs="Arial"/>
          <w:sz w:val="22"/>
          <w:szCs w:val="22"/>
        </w:rPr>
        <w:t xml:space="preserve"> </w:t>
      </w:r>
      <w:r w:rsidR="002A3590" w:rsidRPr="00FB687B">
        <w:rPr>
          <w:rFonts w:ascii="Arial" w:hAnsi="Arial" w:cs="Arial"/>
          <w:sz w:val="22"/>
          <w:szCs w:val="22"/>
        </w:rPr>
        <w:t>A current lab certification (CLIA or CAP) should be on file for all laboratories used in the protocol.</w:t>
      </w:r>
      <w:r w:rsidR="00AF5D56">
        <w:rPr>
          <w:rFonts w:ascii="Arial" w:hAnsi="Arial" w:cs="Arial"/>
          <w:sz w:val="22"/>
          <w:szCs w:val="22"/>
        </w:rPr>
        <w:t xml:space="preserve"> </w:t>
      </w:r>
      <w:r w:rsidR="002A3590" w:rsidRPr="00FB687B">
        <w:rPr>
          <w:rFonts w:ascii="Arial" w:hAnsi="Arial" w:cs="Arial"/>
          <w:sz w:val="22"/>
          <w:szCs w:val="22"/>
        </w:rPr>
        <w:t>Also, a list of reference ranges (normal values) should be on file for each laboratory.</w:t>
      </w:r>
      <w:r w:rsidR="00AF5D56">
        <w:rPr>
          <w:rFonts w:ascii="Arial" w:hAnsi="Arial" w:cs="Arial"/>
          <w:sz w:val="22"/>
          <w:szCs w:val="22"/>
        </w:rPr>
        <w:t xml:space="preserve"> </w:t>
      </w:r>
      <w:r w:rsidR="002A3590" w:rsidRPr="00FB687B">
        <w:rPr>
          <w:rFonts w:ascii="Arial" w:hAnsi="Arial" w:cs="Arial"/>
          <w:sz w:val="22"/>
          <w:szCs w:val="22"/>
        </w:rPr>
        <w:t>Reference ranges can vary from one laboratory to another, so having the selected lab’s reference range on hand is essential in helping the investigator determine any change and its clinical significance.</w:t>
      </w:r>
      <w:r w:rsidR="00AF5D56">
        <w:rPr>
          <w:rFonts w:ascii="Arial" w:hAnsi="Arial" w:cs="Arial"/>
          <w:sz w:val="22"/>
          <w:szCs w:val="22"/>
        </w:rPr>
        <w:t xml:space="preserve"> </w:t>
      </w:r>
      <w:r w:rsidR="002A3590" w:rsidRPr="00FB687B">
        <w:rPr>
          <w:rFonts w:ascii="Arial" w:hAnsi="Arial" w:cs="Arial"/>
          <w:sz w:val="22"/>
          <w:szCs w:val="22"/>
        </w:rPr>
        <w:t>All lab reports should be signed and dated by a licensed physician investigator, thus indicating that th</w:t>
      </w:r>
      <w:r w:rsidR="008E0C06" w:rsidRPr="00FB687B">
        <w:rPr>
          <w:rFonts w:ascii="Arial" w:hAnsi="Arial" w:cs="Arial"/>
          <w:sz w:val="22"/>
          <w:szCs w:val="22"/>
        </w:rPr>
        <w:t xml:space="preserve">e reports were </w:t>
      </w:r>
      <w:r w:rsidR="002A3590" w:rsidRPr="00FB687B">
        <w:rPr>
          <w:rFonts w:ascii="Arial" w:hAnsi="Arial" w:cs="Arial"/>
          <w:sz w:val="22"/>
          <w:szCs w:val="22"/>
        </w:rPr>
        <w:t>reviewed</w:t>
      </w:r>
      <w:r w:rsidR="008E0C06" w:rsidRPr="00FB687B">
        <w:rPr>
          <w:rFonts w:ascii="Arial" w:hAnsi="Arial" w:cs="Arial"/>
          <w:sz w:val="22"/>
          <w:szCs w:val="22"/>
        </w:rPr>
        <w:t xml:space="preserve"> by the investigator</w:t>
      </w:r>
      <w:r w:rsidR="002A3590" w:rsidRPr="00FB687B">
        <w:rPr>
          <w:rFonts w:ascii="Arial" w:hAnsi="Arial" w:cs="Arial"/>
          <w:sz w:val="22"/>
          <w:szCs w:val="22"/>
        </w:rPr>
        <w:t>.</w:t>
      </w:r>
      <w:r w:rsidR="00AF5D56">
        <w:rPr>
          <w:rFonts w:ascii="Arial" w:hAnsi="Arial" w:cs="Arial"/>
          <w:sz w:val="22"/>
          <w:szCs w:val="22"/>
        </w:rPr>
        <w:t xml:space="preserve"> </w:t>
      </w:r>
      <w:r w:rsidR="002A3590" w:rsidRPr="00FB687B">
        <w:rPr>
          <w:rFonts w:ascii="Arial" w:hAnsi="Arial" w:cs="Arial"/>
          <w:sz w:val="22"/>
          <w:szCs w:val="22"/>
        </w:rPr>
        <w:t>Any ou</w:t>
      </w:r>
      <w:r w:rsidR="008E0C06" w:rsidRPr="00FB687B">
        <w:rPr>
          <w:rFonts w:ascii="Arial" w:hAnsi="Arial" w:cs="Arial"/>
          <w:sz w:val="22"/>
          <w:szCs w:val="22"/>
        </w:rPr>
        <w:t>t-of-range values should be marked by the investigator as to their clinical (or non-clinical) significance.</w:t>
      </w:r>
    </w:p>
    <w:sectPr w:rsidR="004B383D" w:rsidRPr="004B383D" w:rsidSect="00AF5D56">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FD2" w:rsidRDefault="007E3FD2">
      <w:r>
        <w:separator/>
      </w:r>
    </w:p>
  </w:endnote>
  <w:endnote w:type="continuationSeparator" w:id="0">
    <w:p w:rsidR="007E3FD2" w:rsidRDefault="007E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7A" w:rsidRDefault="00AA71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16" w:rsidRDefault="00176A16">
    <w:pPr>
      <w:pStyle w:val="Footer"/>
    </w:pPr>
  </w:p>
  <w:p w:rsidR="00176A16" w:rsidRPr="00176A16" w:rsidRDefault="00176A16" w:rsidP="00176A16">
    <w:pPr>
      <w:pStyle w:val="Footer"/>
      <w:jc w:val="center"/>
      <w:rPr>
        <w:sz w:val="20"/>
        <w:szCs w:val="20"/>
      </w:rPr>
    </w:pPr>
    <w:r w:rsidRPr="00176A16">
      <w:rPr>
        <w:rStyle w:val="PageNumber"/>
        <w:sz w:val="20"/>
        <w:szCs w:val="20"/>
      </w:rPr>
      <w:fldChar w:fldCharType="begin"/>
    </w:r>
    <w:r w:rsidRPr="00176A16">
      <w:rPr>
        <w:rStyle w:val="PageNumber"/>
        <w:sz w:val="20"/>
        <w:szCs w:val="20"/>
      </w:rPr>
      <w:instrText xml:space="preserve"> PAGE </w:instrText>
    </w:r>
    <w:r w:rsidRPr="00176A16">
      <w:rPr>
        <w:rStyle w:val="PageNumber"/>
        <w:sz w:val="20"/>
        <w:szCs w:val="20"/>
      </w:rPr>
      <w:fldChar w:fldCharType="separate"/>
    </w:r>
    <w:r w:rsidR="00AA717A">
      <w:rPr>
        <w:rStyle w:val="PageNumber"/>
        <w:noProof/>
        <w:sz w:val="20"/>
        <w:szCs w:val="20"/>
      </w:rPr>
      <w:t>1</w:t>
    </w:r>
    <w:r w:rsidRPr="00176A16">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7A" w:rsidRDefault="00AA7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FD2" w:rsidRDefault="007E3FD2">
      <w:r>
        <w:separator/>
      </w:r>
    </w:p>
  </w:footnote>
  <w:footnote w:type="continuationSeparator" w:id="0">
    <w:p w:rsidR="007E3FD2" w:rsidRDefault="007E3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7A" w:rsidRDefault="00AA71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7A" w:rsidRDefault="00AA71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7A" w:rsidRDefault="00AA71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A202DFB-1985-4CA1-B69E-FB3515EDA3D1}"/>
    <w:docVar w:name="dgnword-eventsink" w:val="175082224"/>
  </w:docVars>
  <w:rsids>
    <w:rsidRoot w:val="004B383D"/>
    <w:rsid w:val="0008519F"/>
    <w:rsid w:val="00176A16"/>
    <w:rsid w:val="001D6D3D"/>
    <w:rsid w:val="00273E1F"/>
    <w:rsid w:val="00286E5D"/>
    <w:rsid w:val="002A3590"/>
    <w:rsid w:val="002C1357"/>
    <w:rsid w:val="002C5D9C"/>
    <w:rsid w:val="002F5B7C"/>
    <w:rsid w:val="003B1F74"/>
    <w:rsid w:val="00426A8C"/>
    <w:rsid w:val="00480E96"/>
    <w:rsid w:val="004A2816"/>
    <w:rsid w:val="004B14DD"/>
    <w:rsid w:val="004B383D"/>
    <w:rsid w:val="004C4231"/>
    <w:rsid w:val="00527601"/>
    <w:rsid w:val="00560CE3"/>
    <w:rsid w:val="005813FD"/>
    <w:rsid w:val="005E5F96"/>
    <w:rsid w:val="005F26D0"/>
    <w:rsid w:val="00614BBD"/>
    <w:rsid w:val="006D0C1E"/>
    <w:rsid w:val="006F0CC1"/>
    <w:rsid w:val="00717038"/>
    <w:rsid w:val="007E3FD2"/>
    <w:rsid w:val="008022B1"/>
    <w:rsid w:val="00806B2D"/>
    <w:rsid w:val="00855E45"/>
    <w:rsid w:val="00876319"/>
    <w:rsid w:val="00896AAD"/>
    <w:rsid w:val="008E0C06"/>
    <w:rsid w:val="00926C14"/>
    <w:rsid w:val="009301F8"/>
    <w:rsid w:val="00A103DB"/>
    <w:rsid w:val="00A468BE"/>
    <w:rsid w:val="00A57BF4"/>
    <w:rsid w:val="00A848B9"/>
    <w:rsid w:val="00AA717A"/>
    <w:rsid w:val="00AA71C0"/>
    <w:rsid w:val="00AF5D56"/>
    <w:rsid w:val="00AF7A17"/>
    <w:rsid w:val="00B22A90"/>
    <w:rsid w:val="00B54298"/>
    <w:rsid w:val="00BA5169"/>
    <w:rsid w:val="00CB1C5A"/>
    <w:rsid w:val="00DC5DFF"/>
    <w:rsid w:val="00DE2F69"/>
    <w:rsid w:val="00DE6331"/>
    <w:rsid w:val="00E03BE1"/>
    <w:rsid w:val="00EB1E68"/>
    <w:rsid w:val="00EB703C"/>
    <w:rsid w:val="00EC78DD"/>
    <w:rsid w:val="00F121F8"/>
    <w:rsid w:val="00F34B5A"/>
    <w:rsid w:val="00F37591"/>
    <w:rsid w:val="00FB687B"/>
    <w:rsid w:val="00FD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next w:val="Normal"/>
    <w:qFormat/>
    <w:rsid w:val="004B383D"/>
    <w:pPr>
      <w:keepNext/>
      <w:jc w:val="center"/>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383D"/>
    <w:rPr>
      <w:color w:val="0000FF"/>
      <w:u w:val="single"/>
    </w:rPr>
  </w:style>
  <w:style w:type="character" w:customStyle="1" w:styleId="style11">
    <w:name w:val="style11"/>
    <w:rsid w:val="004B383D"/>
    <w:rPr>
      <w:color w:val="000000"/>
    </w:rPr>
  </w:style>
  <w:style w:type="character" w:customStyle="1" w:styleId="style31">
    <w:name w:val="style31"/>
    <w:rsid w:val="004B383D"/>
    <w:rPr>
      <w:i/>
      <w:iCs/>
    </w:rPr>
  </w:style>
  <w:style w:type="paragraph" w:styleId="BodyText">
    <w:name w:val="Body Text"/>
    <w:basedOn w:val="Normal"/>
    <w:rsid w:val="004B383D"/>
    <w:rPr>
      <w:sz w:val="22"/>
      <w:szCs w:val="20"/>
    </w:rPr>
  </w:style>
  <w:style w:type="paragraph" w:styleId="Header">
    <w:name w:val="header"/>
    <w:basedOn w:val="Normal"/>
    <w:rsid w:val="00176A16"/>
    <w:pPr>
      <w:tabs>
        <w:tab w:val="center" w:pos="4320"/>
        <w:tab w:val="right" w:pos="8640"/>
      </w:tabs>
    </w:pPr>
  </w:style>
  <w:style w:type="paragraph" w:styleId="Footer">
    <w:name w:val="footer"/>
    <w:basedOn w:val="Normal"/>
    <w:rsid w:val="00176A16"/>
    <w:pPr>
      <w:tabs>
        <w:tab w:val="center" w:pos="4320"/>
        <w:tab w:val="right" w:pos="8640"/>
      </w:tabs>
    </w:pPr>
  </w:style>
  <w:style w:type="character" w:styleId="PageNumber">
    <w:name w:val="page number"/>
    <w:basedOn w:val="DefaultParagraphFont"/>
    <w:rsid w:val="00176A16"/>
  </w:style>
  <w:style w:type="paragraph" w:styleId="BalloonText">
    <w:name w:val="Balloon Text"/>
    <w:basedOn w:val="Normal"/>
    <w:link w:val="BalloonTextChar"/>
    <w:rsid w:val="00DE6331"/>
    <w:rPr>
      <w:rFonts w:ascii="Tahoma" w:hAnsi="Tahoma" w:cs="Tahoma"/>
      <w:sz w:val="16"/>
      <w:szCs w:val="16"/>
    </w:rPr>
  </w:style>
  <w:style w:type="character" w:customStyle="1" w:styleId="BalloonTextChar">
    <w:name w:val="Balloon Text Char"/>
    <w:basedOn w:val="DefaultParagraphFont"/>
    <w:link w:val="BalloonText"/>
    <w:rsid w:val="00DE6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next w:val="Normal"/>
    <w:qFormat/>
    <w:rsid w:val="004B383D"/>
    <w:pPr>
      <w:keepNext/>
      <w:jc w:val="center"/>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383D"/>
    <w:rPr>
      <w:color w:val="0000FF"/>
      <w:u w:val="single"/>
    </w:rPr>
  </w:style>
  <w:style w:type="character" w:customStyle="1" w:styleId="style11">
    <w:name w:val="style11"/>
    <w:rsid w:val="004B383D"/>
    <w:rPr>
      <w:color w:val="000000"/>
    </w:rPr>
  </w:style>
  <w:style w:type="character" w:customStyle="1" w:styleId="style31">
    <w:name w:val="style31"/>
    <w:rsid w:val="004B383D"/>
    <w:rPr>
      <w:i/>
      <w:iCs/>
    </w:rPr>
  </w:style>
  <w:style w:type="paragraph" w:styleId="BodyText">
    <w:name w:val="Body Text"/>
    <w:basedOn w:val="Normal"/>
    <w:rsid w:val="004B383D"/>
    <w:rPr>
      <w:sz w:val="22"/>
      <w:szCs w:val="20"/>
    </w:rPr>
  </w:style>
  <w:style w:type="paragraph" w:styleId="Header">
    <w:name w:val="header"/>
    <w:basedOn w:val="Normal"/>
    <w:rsid w:val="00176A16"/>
    <w:pPr>
      <w:tabs>
        <w:tab w:val="center" w:pos="4320"/>
        <w:tab w:val="right" w:pos="8640"/>
      </w:tabs>
    </w:pPr>
  </w:style>
  <w:style w:type="paragraph" w:styleId="Footer">
    <w:name w:val="footer"/>
    <w:basedOn w:val="Normal"/>
    <w:rsid w:val="00176A16"/>
    <w:pPr>
      <w:tabs>
        <w:tab w:val="center" w:pos="4320"/>
        <w:tab w:val="right" w:pos="8640"/>
      </w:tabs>
    </w:pPr>
  </w:style>
  <w:style w:type="character" w:styleId="PageNumber">
    <w:name w:val="page number"/>
    <w:basedOn w:val="DefaultParagraphFont"/>
    <w:rsid w:val="00176A16"/>
  </w:style>
  <w:style w:type="paragraph" w:styleId="BalloonText">
    <w:name w:val="Balloon Text"/>
    <w:basedOn w:val="Normal"/>
    <w:link w:val="BalloonTextChar"/>
    <w:rsid w:val="00DE6331"/>
    <w:rPr>
      <w:rFonts w:ascii="Tahoma" w:hAnsi="Tahoma" w:cs="Tahoma"/>
      <w:sz w:val="16"/>
      <w:szCs w:val="16"/>
    </w:rPr>
  </w:style>
  <w:style w:type="character" w:customStyle="1" w:styleId="BalloonTextChar">
    <w:name w:val="Balloon Text Char"/>
    <w:basedOn w:val="DefaultParagraphFont"/>
    <w:link w:val="BalloonText"/>
    <w:rsid w:val="00DE6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2D6C01-1A6E-478C-AC10-E33B2F198C8A}">
  <ds:schemaRefs>
    <ds:schemaRef ds:uri="http://schemas.microsoft.com/office/2006/metadata/properties"/>
    <ds:schemaRef ds:uri="9f506b33-51d1-4e1b-9d93-9b1c88fdb660"/>
  </ds:schemaRefs>
</ds:datastoreItem>
</file>

<file path=customXml/itemProps2.xml><?xml version="1.0" encoding="utf-8"?>
<ds:datastoreItem xmlns:ds="http://schemas.openxmlformats.org/officeDocument/2006/customXml" ds:itemID="{6456458D-2B66-4222-A805-9D75BA0E0DBE}">
  <ds:schemaRefs>
    <ds:schemaRef ds:uri="http://schemas.microsoft.com/sharepoint/v3/contenttype/forms"/>
  </ds:schemaRefs>
</ds:datastoreItem>
</file>

<file path=customXml/itemProps3.xml><?xml version="1.0" encoding="utf-8"?>
<ds:datastoreItem xmlns:ds="http://schemas.openxmlformats.org/officeDocument/2006/customXml" ds:itemID="{0C869D3C-A7AA-40C0-BB44-5E6DB7594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1096</Words>
  <Characters>6020</Characters>
  <Application>Microsoft Office Word</Application>
  <DocSecurity>0</DocSecurity>
  <Lines>82</Lines>
  <Paragraphs>27</Paragraphs>
  <ScaleCrop>false</ScaleCrop>
  <HeadingPairs>
    <vt:vector size="2" baseType="variant">
      <vt:variant>
        <vt:lpstr>Title</vt:lpstr>
      </vt:variant>
      <vt:variant>
        <vt:i4>1</vt:i4>
      </vt:variant>
    </vt:vector>
  </HeadingPairs>
  <TitlesOfParts>
    <vt:vector size="1" baseType="lpstr">
      <vt:lpstr>Study Start-up Self Assessment Checklist Completion Instructions:</vt:lpstr>
    </vt:vector>
  </TitlesOfParts>
  <Company>Copyright © 2013 WIRB-Copernicus Group. All rights reserved.</Company>
  <LinksUpToDate>false</LinksUpToDate>
  <CharactersWithSpaces>7089</CharactersWithSpaces>
  <SharedDoc>false</SharedDoc>
  <HLinks>
    <vt:vector size="42" baseType="variant">
      <vt:variant>
        <vt:i4>6488161</vt:i4>
      </vt:variant>
      <vt:variant>
        <vt:i4>18</vt:i4>
      </vt:variant>
      <vt:variant>
        <vt:i4>0</vt:i4>
      </vt:variant>
      <vt:variant>
        <vt:i4>5</vt:i4>
      </vt:variant>
      <vt:variant>
        <vt:lpwstr/>
      </vt:variant>
      <vt:variant>
        <vt:lpwstr>ACC</vt:lpwstr>
      </vt:variant>
      <vt:variant>
        <vt:i4>7602212</vt:i4>
      </vt:variant>
      <vt:variant>
        <vt:i4>15</vt:i4>
      </vt:variant>
      <vt:variant>
        <vt:i4>0</vt:i4>
      </vt:variant>
      <vt:variant>
        <vt:i4>5</vt:i4>
      </vt:variant>
      <vt:variant>
        <vt:lpwstr>http://www.partners.org/phsqi/QIWeb/files/Eligibility Checklist.doc</vt:lpwstr>
      </vt:variant>
      <vt:variant>
        <vt:lpwstr/>
      </vt:variant>
      <vt:variant>
        <vt:i4>852013</vt:i4>
      </vt:variant>
      <vt:variant>
        <vt:i4>12</vt:i4>
      </vt:variant>
      <vt:variant>
        <vt:i4>0</vt:i4>
      </vt:variant>
      <vt:variant>
        <vt:i4>5</vt:i4>
      </vt:variant>
      <vt:variant>
        <vt:lpwstr>http://healthcare.partners.org/phsirb/PI_Responsibilities.htm</vt:lpwstr>
      </vt:variant>
      <vt:variant>
        <vt:lpwstr/>
      </vt:variant>
      <vt:variant>
        <vt:i4>2293812</vt:i4>
      </vt:variant>
      <vt:variant>
        <vt:i4>9</vt:i4>
      </vt:variant>
      <vt:variant>
        <vt:i4>0</vt:i4>
      </vt:variant>
      <vt:variant>
        <vt:i4>5</vt:i4>
      </vt:variant>
      <vt:variant>
        <vt:lpwstr>http://healthcare.partners.org/phsirb/guidance.htm</vt:lpwstr>
      </vt:variant>
      <vt:variant>
        <vt:lpwstr/>
      </vt:variant>
      <vt:variant>
        <vt:i4>2293812</vt:i4>
      </vt:variant>
      <vt:variant>
        <vt:i4>6</vt:i4>
      </vt:variant>
      <vt:variant>
        <vt:i4>0</vt:i4>
      </vt:variant>
      <vt:variant>
        <vt:i4>5</vt:i4>
      </vt:variant>
      <vt:variant>
        <vt:lpwstr>http://healthcare.partners.org/phsirb/guidance.htm</vt:lpwstr>
      </vt:variant>
      <vt:variant>
        <vt:lpwstr/>
      </vt:variant>
      <vt:variant>
        <vt:i4>6488167</vt:i4>
      </vt:variant>
      <vt:variant>
        <vt:i4>3</vt:i4>
      </vt:variant>
      <vt:variant>
        <vt:i4>0</vt:i4>
      </vt:variant>
      <vt:variant>
        <vt:i4>5</vt:i4>
      </vt:variant>
      <vt:variant>
        <vt:lpwstr/>
      </vt:variant>
      <vt:variant>
        <vt:lpwstr>GCP</vt:lpwstr>
      </vt:variant>
      <vt:variant>
        <vt:i4>6225985</vt:i4>
      </vt:variant>
      <vt:variant>
        <vt:i4>0</vt:i4>
      </vt:variant>
      <vt:variant>
        <vt:i4>0</vt:i4>
      </vt:variant>
      <vt:variant>
        <vt:i4>5</vt:i4>
      </vt:variant>
      <vt:variant>
        <vt:lpwstr>http://www.partners.org/phsqi/vrb/files/index.htm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Investigator Self-Assessment Instructions</dc:title>
  <dc:subject>HRP-902</dc:subject>
  <dc:creator>Jeffrey A. Cooper, MD, MMM</dc:creator>
  <dc:description>15 Apr 2015</dc:description>
  <cp:lastModifiedBy>Jeffrey A. Cooper</cp:lastModifiedBy>
  <cp:revision>6</cp:revision>
  <dcterms:created xsi:type="dcterms:W3CDTF">2013-05-25T23:25:00Z</dcterms:created>
  <dcterms:modified xsi:type="dcterms:W3CDTF">2015-04-13T14:49:00Z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1552545795</vt:i4>
  </property>
  <property fmtid="{D5CDD505-2E9C-101B-9397-08002B2CF9AE}" pid="3" name="_NewReviewCycle">
    <vt:lpwstr/>
  </property>
  <property fmtid="{D5CDD505-2E9C-101B-9397-08002B2CF9AE}" pid="4" name="_EmailSubject">
    <vt:lpwstr>Summary Changes 042011 Final.doc</vt:lpwstr>
  </property>
  <property fmtid="{D5CDD505-2E9C-101B-9397-08002B2CF9AE}" pid="5" name="_AuthorEmail">
    <vt:lpwstr>CMALARICK@PARTNERS.ORG</vt:lpwstr>
  </property>
  <property fmtid="{D5CDD505-2E9C-101B-9397-08002B2CF9AE}" pid="6" name="_AuthorEmailDisplayName">
    <vt:lpwstr>Malarick, Charlene,R.N.</vt:lpwstr>
  </property>
  <property fmtid="{D5CDD505-2E9C-101B-9397-08002B2CF9AE}" pid="7" name="_ReviewingToolsShownOnce">
    <vt:lpwstr/>
  </property>
</Properties>
</file>