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B195" w14:textId="77777777" w:rsidR="00623A80" w:rsidRDefault="009E2890" w:rsidP="007719A6">
      <w:pPr>
        <w:jc w:val="center"/>
        <w:rPr>
          <w:b/>
        </w:rPr>
      </w:pPr>
      <w:r>
        <w:rPr>
          <w:b/>
        </w:rPr>
        <w:t>Age</w:t>
      </w:r>
      <w:r w:rsidR="00D624B4" w:rsidRPr="00D624B4">
        <w:rPr>
          <w:b/>
        </w:rPr>
        <w:t>nt Summary</w:t>
      </w:r>
      <w:r w:rsidR="00A20C77">
        <w:rPr>
          <w:b/>
        </w:rPr>
        <w:t xml:space="preserve"> </w:t>
      </w:r>
      <w:r w:rsidR="00D624B4" w:rsidRPr="00D624B4">
        <w:rPr>
          <w:b/>
        </w:rPr>
        <w:t xml:space="preserve">– </w:t>
      </w:r>
      <w:r w:rsidR="00D624B4" w:rsidRPr="00623A80">
        <w:rPr>
          <w:b/>
        </w:rPr>
        <w:t>Herpes Simplex Virus</w:t>
      </w:r>
      <w:r w:rsidR="00623A80" w:rsidRPr="00623A80">
        <w:rPr>
          <w:b/>
        </w:rPr>
        <w:t>-1</w:t>
      </w:r>
      <w:r w:rsidR="007719A6">
        <w:rPr>
          <w:b/>
        </w:rPr>
        <w:t xml:space="preserve"> (HSV-1)</w:t>
      </w:r>
    </w:p>
    <w:p w14:paraId="3CF87067" w14:textId="77777777" w:rsidR="00862526" w:rsidRDefault="00862526" w:rsidP="00BF2320">
      <w:pPr>
        <w:pStyle w:val="ListParagraph"/>
        <w:numPr>
          <w:ilvl w:val="0"/>
          <w:numId w:val="1"/>
        </w:numPr>
        <w:ind w:left="360"/>
      </w:pPr>
      <w:r>
        <w:rPr>
          <w:color w:val="000000"/>
          <w:shd w:val="clear" w:color="auto" w:fill="FFFFFF"/>
        </w:rPr>
        <w:t xml:space="preserve">Herpesviruses have a unique four-layered structure: a core containing the large, double-stranded DNA genome is enclosed by an </w:t>
      </w:r>
      <w:proofErr w:type="spellStart"/>
      <w:r>
        <w:rPr>
          <w:color w:val="000000"/>
          <w:shd w:val="clear" w:color="auto" w:fill="FFFFFF"/>
        </w:rPr>
        <w:t>icosapentahedral</w:t>
      </w:r>
      <w:proofErr w:type="spellEnd"/>
      <w:r>
        <w:rPr>
          <w:color w:val="000000"/>
          <w:shd w:val="clear" w:color="auto" w:fill="FFFFFF"/>
        </w:rPr>
        <w:t xml:space="preserve"> capsid which is composed of capsomers. The capsid is</w:t>
      </w:r>
      <w:r w:rsidR="007719A6">
        <w:rPr>
          <w:color w:val="000000"/>
          <w:shd w:val="clear" w:color="auto" w:fill="FFFFFF"/>
        </w:rPr>
        <w:t xml:space="preserve"> </w:t>
      </w:r>
      <w:r>
        <w:rPr>
          <w:color w:val="000000"/>
          <w:shd w:val="clear" w:color="auto" w:fill="FFFFFF"/>
        </w:rPr>
        <w:t>surrounded by an amorphous protein coat called the tegument. It is encased in a glycoprotein-bearing lipid bilayer envelope.</w:t>
      </w:r>
    </w:p>
    <w:p w14:paraId="21FD0001" w14:textId="77777777" w:rsidR="00A20C77" w:rsidRPr="00A20C77" w:rsidRDefault="00623A80" w:rsidP="00BF2320">
      <w:pPr>
        <w:pStyle w:val="ListParagraph"/>
        <w:numPr>
          <w:ilvl w:val="0"/>
          <w:numId w:val="1"/>
        </w:numPr>
        <w:ind w:left="360"/>
        <w:rPr>
          <w:b/>
        </w:rPr>
      </w:pPr>
      <w:r w:rsidRPr="00CE2ABF">
        <w:t>Herpesviruses are divided into three groups:</w:t>
      </w:r>
    </w:p>
    <w:p w14:paraId="01F5DF03" w14:textId="77777777" w:rsidR="00A20C77" w:rsidRPr="00A20C77" w:rsidRDefault="00623A80" w:rsidP="00BF2320">
      <w:pPr>
        <w:pStyle w:val="ListParagraph"/>
        <w:numPr>
          <w:ilvl w:val="0"/>
          <w:numId w:val="4"/>
        </w:numPr>
        <w:ind w:left="720"/>
        <w:rPr>
          <w:b/>
        </w:rPr>
      </w:pPr>
      <w:r w:rsidRPr="00CE2ABF">
        <w:t>α herpesviruses</w:t>
      </w:r>
      <w:r w:rsidR="00862526" w:rsidRPr="00CE2ABF">
        <w:t>: herpes simplex virus-1</w:t>
      </w:r>
      <w:r w:rsidR="00862526">
        <w:t xml:space="preserve"> </w:t>
      </w:r>
      <w:r w:rsidR="00862526" w:rsidRPr="00CE2ABF">
        <w:t>(HSV-1), HSV-2</w:t>
      </w:r>
      <w:r w:rsidR="00862526">
        <w:t xml:space="preserve"> </w:t>
      </w:r>
      <w:r w:rsidRPr="00CE2ABF">
        <w:t xml:space="preserve">and </w:t>
      </w:r>
      <w:r w:rsidR="00862526" w:rsidRPr="00CE2ABF">
        <w:t>varicella-zoster virus (VZV)</w:t>
      </w:r>
      <w:r w:rsidR="00862526">
        <w:t>,</w:t>
      </w:r>
      <w:r w:rsidRPr="00CE2ABF">
        <w:t xml:space="preserve"> have a short replicative cycle, induce cytopathology</w:t>
      </w:r>
      <w:r w:rsidRPr="00623A80">
        <w:rPr>
          <w:b/>
        </w:rPr>
        <w:t xml:space="preserve"> </w:t>
      </w:r>
      <w:r w:rsidRPr="00CE2ABF">
        <w:t>in monolayer cell</w:t>
      </w:r>
      <w:r w:rsidRPr="00623A80">
        <w:rPr>
          <w:b/>
        </w:rPr>
        <w:t xml:space="preserve"> </w:t>
      </w:r>
      <w:r w:rsidRPr="00CE2ABF">
        <w:t>cultures, and have a broad host range</w:t>
      </w:r>
      <w:r w:rsidRPr="00623A80">
        <w:t>;</w:t>
      </w:r>
    </w:p>
    <w:p w14:paraId="507935DA" w14:textId="77777777" w:rsidR="00A20C77" w:rsidRPr="00A20C77" w:rsidRDefault="00623A80" w:rsidP="00BF2320">
      <w:pPr>
        <w:pStyle w:val="ListParagraph"/>
        <w:numPr>
          <w:ilvl w:val="0"/>
          <w:numId w:val="4"/>
        </w:numPr>
        <w:ind w:left="720"/>
        <w:rPr>
          <w:b/>
        </w:rPr>
      </w:pPr>
      <w:r w:rsidRPr="00623A80">
        <w:t>β herpesviruses</w:t>
      </w:r>
      <w:r w:rsidR="00862526">
        <w:t xml:space="preserve">: </w:t>
      </w:r>
      <w:r w:rsidR="00862526" w:rsidRPr="00CE2ABF">
        <w:t>cytomegalovirus (HCMV)</w:t>
      </w:r>
      <w:r w:rsidRPr="00623A80">
        <w:t xml:space="preserve">, and </w:t>
      </w:r>
      <w:r w:rsidR="00862526">
        <w:t>human herpesviruses [HHV] 6 and 7</w:t>
      </w:r>
      <w:r w:rsidRPr="00623A80">
        <w:t>, with a long replicative cycle and restricted host range;</w:t>
      </w:r>
    </w:p>
    <w:p w14:paraId="5513DC24" w14:textId="77777777" w:rsidR="00623A80" w:rsidRPr="00CE2ABF" w:rsidRDefault="00862526" w:rsidP="00BF2320">
      <w:pPr>
        <w:pStyle w:val="ListParagraph"/>
        <w:numPr>
          <w:ilvl w:val="0"/>
          <w:numId w:val="4"/>
        </w:numPr>
        <w:ind w:left="720"/>
        <w:rPr>
          <w:b/>
        </w:rPr>
      </w:pPr>
      <w:r>
        <w:rPr>
          <w:rFonts w:ascii="Symbol" w:hAnsi="Symbol"/>
        </w:rPr>
        <w:t></w:t>
      </w:r>
      <w:r w:rsidR="00623A80" w:rsidRPr="00623A80">
        <w:t xml:space="preserve"> herpesviruses</w:t>
      </w:r>
      <w:r>
        <w:t>:</w:t>
      </w:r>
      <w:r w:rsidR="00623A80" w:rsidRPr="00623A80">
        <w:t xml:space="preserve"> </w:t>
      </w:r>
      <w:r w:rsidRPr="00CE2ABF">
        <w:t>Epstein</w:t>
      </w:r>
      <w:r>
        <w:t xml:space="preserve"> </w:t>
      </w:r>
      <w:r w:rsidRPr="00CE2ABF">
        <w:t xml:space="preserve">Barr virus </w:t>
      </w:r>
      <w:r>
        <w:t>(EBV), and human herpesviruses [HHV]</w:t>
      </w:r>
      <w:r w:rsidRPr="00CE2ABF">
        <w:t xml:space="preserve"> </w:t>
      </w:r>
      <w:r>
        <w:t>8, with a very restricted host range</w:t>
      </w:r>
      <w:r w:rsidR="00CE2ABF">
        <w:t>.</w:t>
      </w:r>
    </w:p>
    <w:p w14:paraId="75F129CA" w14:textId="77777777" w:rsidR="007719A6" w:rsidRDefault="00862526" w:rsidP="00BF2320">
      <w:pPr>
        <w:pStyle w:val="ListParagraph"/>
        <w:numPr>
          <w:ilvl w:val="0"/>
          <w:numId w:val="1"/>
        </w:numPr>
        <w:ind w:left="360"/>
      </w:pPr>
      <w:r w:rsidRPr="00862526">
        <w:rPr>
          <w:rFonts w:cstheme="minorHAnsi"/>
        </w:rPr>
        <w:t>HSV-1 i</w:t>
      </w:r>
      <w:r>
        <w:rPr>
          <w:rFonts w:cstheme="minorHAnsi"/>
        </w:rPr>
        <w:t>s a highly contagious infection</w:t>
      </w:r>
      <w:r w:rsidRPr="00862526">
        <w:rPr>
          <w:rFonts w:cstheme="minorHAnsi"/>
        </w:rPr>
        <w:t xml:space="preserve"> that is common and endemic throughout the world. Most HSV-1 infections are acquired during childhood, and infection is lifelong. The vast majority of HSV-1 infections are oral herpes (infections in or around the mouth, sometimes called orolabial, oral-labial or oral-facial herpes), but a proportion of HSV-1 infections are genital herpes (infections in the genital or anal area).</w:t>
      </w:r>
      <w:r w:rsidR="007719A6">
        <w:rPr>
          <w:rFonts w:cstheme="minorHAnsi"/>
        </w:rPr>
        <w:t xml:space="preserve"> </w:t>
      </w:r>
      <w:r w:rsidR="007719A6" w:rsidRPr="00623A80">
        <w:t>The herpesviruses are commonly present in a variety of clinical materials submitted for virus isolation.</w:t>
      </w:r>
    </w:p>
    <w:p w14:paraId="3FDD2CFC" w14:textId="77777777" w:rsidR="00862526" w:rsidRPr="00862526" w:rsidRDefault="00862526" w:rsidP="00BF2320">
      <w:pPr>
        <w:pStyle w:val="ListParagraph"/>
        <w:numPr>
          <w:ilvl w:val="0"/>
          <w:numId w:val="1"/>
        </w:numPr>
        <w:ind w:left="360"/>
        <w:rPr>
          <w:rFonts w:cstheme="minorHAnsi"/>
          <w:bCs/>
        </w:rPr>
      </w:pPr>
      <w:r w:rsidRPr="00862526">
        <w:rPr>
          <w:rFonts w:cstheme="minorHAnsi"/>
        </w:rPr>
        <w:t>Oral herpes infection is mostly asymptomatic, and most people with HSV-1 infection are unaware they are infected. Symptoms of oral herpes include painful blisters or open sores called ulcers in or around the mouth. Sores on the lips are commonly referred to as “cold sores.”</w:t>
      </w:r>
      <w:r w:rsidR="007719A6" w:rsidRPr="004D249B">
        <w:rPr>
          <w:rFonts w:cstheme="minorHAnsi"/>
        </w:rPr>
        <w:t xml:space="preserve"> After initial infection, the blisters or ulcers can periodically recur.</w:t>
      </w:r>
    </w:p>
    <w:p w14:paraId="23138A1A" w14:textId="77777777" w:rsidR="007719A6" w:rsidRPr="007719A6" w:rsidRDefault="00862526" w:rsidP="00BF2320">
      <w:pPr>
        <w:pStyle w:val="ListParagraph"/>
        <w:numPr>
          <w:ilvl w:val="0"/>
          <w:numId w:val="1"/>
        </w:numPr>
        <w:ind w:left="360"/>
        <w:rPr>
          <w:rFonts w:cstheme="minorHAnsi"/>
          <w:bCs/>
        </w:rPr>
      </w:pPr>
      <w:r w:rsidRPr="00862526">
        <w:rPr>
          <w:rFonts w:cstheme="minorHAnsi"/>
        </w:rPr>
        <w:t xml:space="preserve">Genital herpes caused by HSV-1 can be asymptomatic or can have mild symptoms that go unrecognized. When symptoms do occur, genital herpes is </w:t>
      </w:r>
      <w:r w:rsidR="007719A6" w:rsidRPr="00862526">
        <w:rPr>
          <w:rFonts w:cstheme="minorHAnsi"/>
        </w:rPr>
        <w:t>characterized</w:t>
      </w:r>
      <w:r w:rsidRPr="00862526">
        <w:rPr>
          <w:rFonts w:cstheme="minorHAnsi"/>
        </w:rPr>
        <w:t xml:space="preserve"> by 1 one or more genital or anal blisters or ulcers. After an initial genital herpes episode, which may can be severe, symptoms may recur.</w:t>
      </w:r>
    </w:p>
    <w:p w14:paraId="3FA5D705" w14:textId="77777777" w:rsidR="00862526" w:rsidRPr="007719A6" w:rsidRDefault="00D624B4" w:rsidP="00BF2320">
      <w:pPr>
        <w:pStyle w:val="ListParagraph"/>
        <w:numPr>
          <w:ilvl w:val="0"/>
          <w:numId w:val="1"/>
        </w:numPr>
        <w:ind w:left="360"/>
        <w:rPr>
          <w:rFonts w:cstheme="minorHAnsi"/>
          <w:bCs/>
        </w:rPr>
      </w:pPr>
      <w:r w:rsidRPr="007719A6">
        <w:rPr>
          <w:rFonts w:cstheme="minorHAnsi"/>
        </w:rPr>
        <w:t>Mode of transmission</w:t>
      </w:r>
      <w:r w:rsidR="007719A6" w:rsidRPr="007719A6">
        <w:rPr>
          <w:rFonts w:cstheme="minorHAnsi"/>
        </w:rPr>
        <w:t xml:space="preserve">: </w:t>
      </w:r>
      <w:r w:rsidR="00862526" w:rsidRPr="007719A6">
        <w:rPr>
          <w:rFonts w:cstheme="minorHAnsi"/>
        </w:rPr>
        <w:t>HSV-1 is mainly transmitted by oral-to-oral contact to cause oral herpes infection, via contact with the HSV-1 virus in sores, saliva, and surfaces in or around the mouth. However, HSV-1 can also be transmitted to the genital area through oral-genital contact to cause genital herpes.</w:t>
      </w:r>
      <w:r w:rsidR="007719A6" w:rsidRPr="007719A6">
        <w:rPr>
          <w:rFonts w:cstheme="minorHAnsi"/>
        </w:rPr>
        <w:t xml:space="preserve"> </w:t>
      </w:r>
      <w:r w:rsidR="00862526" w:rsidRPr="007719A6">
        <w:rPr>
          <w:rFonts w:cstheme="minorHAnsi"/>
        </w:rPr>
        <w:t>Individuals who already have HSV-1 oral herpes infection are unlikely to be subsequently infected with HSV-1 in the genital area.</w:t>
      </w:r>
    </w:p>
    <w:p w14:paraId="5836B0E8" w14:textId="77777777" w:rsidR="00045AA3" w:rsidRPr="00B3326F" w:rsidRDefault="00B3326F" w:rsidP="00BF2320">
      <w:pPr>
        <w:pStyle w:val="ListParagraph"/>
        <w:numPr>
          <w:ilvl w:val="0"/>
          <w:numId w:val="1"/>
        </w:numPr>
        <w:ind w:left="360"/>
      </w:pPr>
      <w:r w:rsidRPr="00B3326F">
        <w:t xml:space="preserve">HSV-1 </w:t>
      </w:r>
      <w:r w:rsidR="00045AA3" w:rsidRPr="00B3326F">
        <w:t>requires biosafety level</w:t>
      </w:r>
      <w:r w:rsidR="007719A6">
        <w:t xml:space="preserve"> </w:t>
      </w:r>
      <w:r w:rsidR="00045AA3" w:rsidRPr="00B3326F">
        <w:t>2 containment (BSL2). Infected animals require ABSL2 containment.</w:t>
      </w:r>
    </w:p>
    <w:p w14:paraId="452DA92B" w14:textId="77777777" w:rsidR="00045AA3" w:rsidRPr="00B3326F" w:rsidRDefault="00B3326F" w:rsidP="00BF2320">
      <w:pPr>
        <w:pStyle w:val="ListParagraph"/>
        <w:numPr>
          <w:ilvl w:val="0"/>
          <w:numId w:val="1"/>
        </w:numPr>
        <w:tabs>
          <w:tab w:val="left" w:pos="270"/>
        </w:tabs>
        <w:spacing w:after="0"/>
        <w:ind w:left="360"/>
      </w:pPr>
      <w:r>
        <w:t xml:space="preserve">   </w:t>
      </w:r>
      <w:r w:rsidR="00045AA3" w:rsidRPr="00B3326F">
        <w:t xml:space="preserve">Use personal protective equipment (PPE) as described in the associated SOP 2.0. </w:t>
      </w:r>
    </w:p>
    <w:p w14:paraId="03BFBE40" w14:textId="77777777" w:rsidR="007719A6" w:rsidRDefault="007719A6" w:rsidP="007719A6">
      <w:pPr>
        <w:tabs>
          <w:tab w:val="left" w:pos="270"/>
        </w:tabs>
        <w:spacing w:after="0"/>
        <w:ind w:left="90"/>
      </w:pPr>
    </w:p>
    <w:p w14:paraId="6DF258BE" w14:textId="77777777" w:rsidR="00CE2ABF" w:rsidRPr="000B388E" w:rsidRDefault="00045AA3" w:rsidP="00BF2320">
      <w:pPr>
        <w:spacing w:after="0"/>
        <w:rPr>
          <w:b/>
          <w:bCs/>
        </w:rPr>
      </w:pPr>
      <w:r w:rsidRPr="000B388E">
        <w:rPr>
          <w:b/>
          <w:bCs/>
        </w:rPr>
        <w:t>Reference</w:t>
      </w:r>
      <w:r w:rsidR="007719A6" w:rsidRPr="000B388E">
        <w:rPr>
          <w:b/>
          <w:bCs/>
        </w:rPr>
        <w:t>:</w:t>
      </w:r>
    </w:p>
    <w:p w14:paraId="5811DB49" w14:textId="37E0A1DE" w:rsidR="000B388E" w:rsidRPr="006E3CD5" w:rsidRDefault="006E3CD5" w:rsidP="006E3CD5">
      <w:pPr>
        <w:pStyle w:val="ListParagraph"/>
        <w:numPr>
          <w:ilvl w:val="0"/>
          <w:numId w:val="6"/>
        </w:numPr>
        <w:spacing w:after="0" w:line="240" w:lineRule="auto"/>
      </w:pPr>
      <w:hyperlink r:id="rId5" w:history="1">
        <w:r w:rsidRPr="005D09A3">
          <w:rPr>
            <w:rStyle w:val="Hyperlink"/>
            <w:rFonts w:cstheme="minorHAnsi"/>
            <w:i/>
          </w:rPr>
          <w:t>Biosafety in Microbiological and Biomedical Laboratories</w:t>
        </w:r>
        <w:r w:rsidRPr="005D09A3">
          <w:rPr>
            <w:rStyle w:val="Hyperlink"/>
            <w:rFonts w:cstheme="minorHAnsi"/>
          </w:rPr>
          <w:t xml:space="preserve">, </w:t>
        </w:r>
        <w:r>
          <w:rPr>
            <w:rStyle w:val="Hyperlink"/>
            <w:rFonts w:cstheme="minorHAnsi"/>
          </w:rPr>
          <w:t>6</w:t>
        </w:r>
        <w:r w:rsidRPr="005D09A3">
          <w:rPr>
            <w:rStyle w:val="Hyperlink"/>
            <w:rFonts w:cstheme="minorHAnsi"/>
            <w:vertAlign w:val="superscript"/>
          </w:rPr>
          <w:t>th</w:t>
        </w:r>
        <w:r w:rsidRPr="005D09A3">
          <w:rPr>
            <w:rStyle w:val="Hyperlink"/>
            <w:rFonts w:cstheme="minorHAnsi"/>
          </w:rPr>
          <w:t xml:space="preserve"> edition. U.S. Department of Health and Human Services; CDC </w:t>
        </w:r>
      </w:hyperlink>
      <w:r w:rsidRPr="00472C66">
        <w:t xml:space="preserve"> (BMBL</w:t>
      </w:r>
      <w:r>
        <w:t>6</w:t>
      </w:r>
      <w:r w:rsidRPr="00472C66">
        <w:t>)</w:t>
      </w:r>
      <w:r w:rsidR="000B388E" w:rsidRPr="006E3CD5">
        <w:rPr>
          <w:rFonts w:eastAsia="Times New Roman" w:cstheme="minorHAnsi"/>
          <w:bCs/>
          <w:kern w:val="36"/>
        </w:rPr>
        <w:t xml:space="preserve"> </w:t>
      </w:r>
    </w:p>
    <w:p w14:paraId="364CD8C7" w14:textId="77777777" w:rsidR="000B388E" w:rsidRPr="000B388E" w:rsidRDefault="00000000" w:rsidP="00BF2320">
      <w:pPr>
        <w:pStyle w:val="ListParagraph"/>
        <w:numPr>
          <w:ilvl w:val="0"/>
          <w:numId w:val="6"/>
        </w:numPr>
        <w:spacing w:after="0"/>
        <w:rPr>
          <w:color w:val="0563C1" w:themeColor="hyperlink"/>
          <w:u w:val="single"/>
        </w:rPr>
      </w:pPr>
      <w:hyperlink r:id="rId6" w:history="1">
        <w:r w:rsidR="000B388E" w:rsidRPr="00720C5A">
          <w:rPr>
            <w:rStyle w:val="Hyperlink"/>
          </w:rPr>
          <w:t>https://www.ncbi.nlm.nih.gov/books/NBK8157/</w:t>
        </w:r>
      </w:hyperlink>
    </w:p>
    <w:p w14:paraId="6D3084CC" w14:textId="6A9A513A" w:rsidR="007719A6" w:rsidRPr="000B388E" w:rsidRDefault="00000000" w:rsidP="00BF2320">
      <w:pPr>
        <w:pStyle w:val="ListParagraph"/>
        <w:numPr>
          <w:ilvl w:val="0"/>
          <w:numId w:val="6"/>
        </w:numPr>
        <w:spacing w:after="0"/>
        <w:rPr>
          <w:color w:val="0563C1" w:themeColor="hyperlink"/>
          <w:u w:val="single"/>
        </w:rPr>
      </w:pPr>
      <w:hyperlink r:id="rId7" w:anchor="hsv1" w:history="1">
        <w:r w:rsidR="000B388E" w:rsidRPr="00720C5A">
          <w:rPr>
            <w:rStyle w:val="Hyperlink"/>
          </w:rPr>
          <w:t>https://www.who.int/news-room/fact-sheets/detail/herpes-simplex-virus#hsv1</w:t>
        </w:r>
      </w:hyperlink>
    </w:p>
    <w:p w14:paraId="79637AEC" w14:textId="77777777" w:rsidR="007719A6" w:rsidRDefault="007719A6" w:rsidP="00BF2320">
      <w:pPr>
        <w:spacing w:after="0"/>
        <w:rPr>
          <w:u w:val="single"/>
        </w:rPr>
      </w:pPr>
    </w:p>
    <w:p w14:paraId="786FA764" w14:textId="77777777" w:rsidR="00B3326F" w:rsidRPr="00B3326F" w:rsidRDefault="00B3326F" w:rsidP="00BF2320">
      <w:pPr>
        <w:spacing w:after="0" w:line="276" w:lineRule="auto"/>
        <w:rPr>
          <w:u w:val="single"/>
        </w:rPr>
      </w:pPr>
      <w:r w:rsidRPr="00B3326F">
        <w:rPr>
          <w:u w:val="single"/>
        </w:rPr>
        <w:t>Enter the following information:</w:t>
      </w:r>
    </w:p>
    <w:p w14:paraId="6E75AAAD" w14:textId="77777777" w:rsidR="00B3326F" w:rsidRPr="00B3326F" w:rsidRDefault="00B3326F" w:rsidP="00BF2320">
      <w:pPr>
        <w:numPr>
          <w:ilvl w:val="0"/>
          <w:numId w:val="2"/>
        </w:numPr>
        <w:spacing w:after="0" w:line="276" w:lineRule="auto"/>
        <w:ind w:left="540"/>
      </w:pPr>
      <w:r w:rsidRPr="00B3326F">
        <w:t>Name of the Principal Investigator: ________________________________</w:t>
      </w:r>
      <w:r w:rsidR="007719A6">
        <w:t>_________________</w:t>
      </w:r>
    </w:p>
    <w:p w14:paraId="332198B9" w14:textId="77777777" w:rsidR="00B3326F" w:rsidRPr="00B3326F" w:rsidRDefault="00B3326F" w:rsidP="00BF2320">
      <w:pPr>
        <w:numPr>
          <w:ilvl w:val="0"/>
          <w:numId w:val="2"/>
        </w:numPr>
        <w:spacing w:after="0" w:line="276" w:lineRule="auto"/>
        <w:ind w:left="540"/>
      </w:pPr>
      <w:r w:rsidRPr="00B3326F">
        <w:t>Applicable IBC protocol number(s) (approved or submitted): _________</w:t>
      </w:r>
      <w:r w:rsidR="007719A6">
        <w:t>___________</w:t>
      </w:r>
      <w:r w:rsidRPr="00B3326F">
        <w:t>________</w:t>
      </w:r>
    </w:p>
    <w:p w14:paraId="2AECBE03" w14:textId="77777777" w:rsidR="00B3326F" w:rsidRPr="00B3326F" w:rsidRDefault="00B3326F" w:rsidP="00BF2320">
      <w:pPr>
        <w:numPr>
          <w:ilvl w:val="0"/>
          <w:numId w:val="2"/>
        </w:numPr>
        <w:spacing w:after="0" w:line="276" w:lineRule="auto"/>
        <w:ind w:left="540"/>
      </w:pPr>
      <w:r w:rsidRPr="00B3326F">
        <w:t>List the laboratory work locations (B</w:t>
      </w:r>
      <w:r>
        <w:t>uilding/room[s]) for</w:t>
      </w:r>
      <w:r w:rsidRPr="00B3326F">
        <w:t xml:space="preserve"> </w:t>
      </w:r>
      <w:r>
        <w:t>HSV-1</w:t>
      </w:r>
      <w:r w:rsidRPr="00B3326F">
        <w:t>, a BSL2 agent:</w:t>
      </w:r>
    </w:p>
    <w:p w14:paraId="57423388" w14:textId="77777777" w:rsidR="00B3326F" w:rsidRPr="00B3326F" w:rsidRDefault="00B3326F" w:rsidP="00BF2320">
      <w:pPr>
        <w:numPr>
          <w:ilvl w:val="0"/>
          <w:numId w:val="3"/>
        </w:numPr>
        <w:spacing w:after="0" w:line="276" w:lineRule="auto"/>
        <w:ind w:left="900"/>
      </w:pPr>
      <w:r w:rsidRPr="00B3326F">
        <w:t>Procedures:_________________________________ and Storage: _____________________</w:t>
      </w:r>
    </w:p>
    <w:p w14:paraId="21BFDC53" w14:textId="77777777" w:rsidR="00B3326F" w:rsidRPr="00B3326F" w:rsidRDefault="00B3326F" w:rsidP="00BF2320">
      <w:pPr>
        <w:numPr>
          <w:ilvl w:val="0"/>
          <w:numId w:val="2"/>
        </w:numPr>
        <w:spacing w:after="0" w:line="276" w:lineRule="auto"/>
        <w:ind w:left="540"/>
      </w:pPr>
      <w:r w:rsidRPr="00B3326F">
        <w:t xml:space="preserve">List the animal facility </w:t>
      </w:r>
      <w:r>
        <w:t>building/room(s) for</w:t>
      </w:r>
      <w:r w:rsidRPr="00B3326F">
        <w:t xml:space="preserve"> HSV-1 </w:t>
      </w:r>
      <w:r>
        <w:t xml:space="preserve"> </w:t>
      </w:r>
      <w:r w:rsidRPr="00B3326F">
        <w:t>, ABSL2 containment:</w:t>
      </w:r>
    </w:p>
    <w:p w14:paraId="58740F8D" w14:textId="77777777" w:rsidR="00B3326F" w:rsidRPr="00B3326F" w:rsidRDefault="00B3326F" w:rsidP="00BF2320">
      <w:pPr>
        <w:numPr>
          <w:ilvl w:val="0"/>
          <w:numId w:val="3"/>
        </w:numPr>
        <w:spacing w:after="0" w:line="276" w:lineRule="auto"/>
        <w:ind w:left="900"/>
      </w:pPr>
      <w:r w:rsidRPr="00B3326F">
        <w:t>Procedures:_________________________________ and Housing:_____________________</w:t>
      </w:r>
    </w:p>
    <w:p w14:paraId="77858549" w14:textId="77777777" w:rsidR="00B3326F" w:rsidRPr="00B3326F" w:rsidRDefault="00B3326F" w:rsidP="00BF2320">
      <w:pPr>
        <w:spacing w:after="0" w:line="276" w:lineRule="auto"/>
        <w:ind w:left="540" w:hanging="360"/>
      </w:pPr>
      <w:r w:rsidRPr="00B3326F">
        <w:t>*Note: confirm with ULAR that the rooms listed above are suitable for ABSL2 animals.</w:t>
      </w:r>
    </w:p>
    <w:p w14:paraId="58574564" w14:textId="77777777" w:rsidR="00D624B4" w:rsidRDefault="00B3326F" w:rsidP="00BF2320">
      <w:pPr>
        <w:spacing w:after="0" w:line="276" w:lineRule="auto"/>
        <w:ind w:left="540" w:hanging="360"/>
      </w:pPr>
      <w:r w:rsidRPr="00B3326F">
        <w:t>Date of Agent Summary form completion: _______________________________</w:t>
      </w:r>
    </w:p>
    <w:sectPr w:rsidR="00D624B4" w:rsidSect="007719A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B73"/>
    <w:multiLevelType w:val="hybridMultilevel"/>
    <w:tmpl w:val="3C6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155E"/>
    <w:multiLevelType w:val="hybridMultilevel"/>
    <w:tmpl w:val="F8E659C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A0768FB"/>
    <w:multiLevelType w:val="hybridMultilevel"/>
    <w:tmpl w:val="23BAE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375F0A"/>
    <w:multiLevelType w:val="hybridMultilevel"/>
    <w:tmpl w:val="8A707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C0D0A"/>
    <w:multiLevelType w:val="hybridMultilevel"/>
    <w:tmpl w:val="E8D6D78E"/>
    <w:lvl w:ilvl="0" w:tplc="B63804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C1D24"/>
    <w:multiLevelType w:val="hybridMultilevel"/>
    <w:tmpl w:val="366C507E"/>
    <w:lvl w:ilvl="0" w:tplc="94F2966C">
      <w:start w:val="1"/>
      <w:numFmt w:val="decimal"/>
      <w:lvlText w:val="%1."/>
      <w:lvlJc w:val="left"/>
      <w:pPr>
        <w:ind w:left="720" w:hanging="360"/>
      </w:pPr>
      <w:rPr>
        <w:rFonts w:cstheme="minorHAns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B7AFF"/>
    <w:multiLevelType w:val="hybridMultilevel"/>
    <w:tmpl w:val="C2BE7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049350">
    <w:abstractNumId w:val="0"/>
  </w:num>
  <w:num w:numId="2" w16cid:durableId="1084762685">
    <w:abstractNumId w:val="4"/>
  </w:num>
  <w:num w:numId="3" w16cid:durableId="1003557672">
    <w:abstractNumId w:val="2"/>
  </w:num>
  <w:num w:numId="4" w16cid:durableId="618418966">
    <w:abstractNumId w:val="1"/>
  </w:num>
  <w:num w:numId="5" w16cid:durableId="1544946042">
    <w:abstractNumId w:val="3"/>
  </w:num>
  <w:num w:numId="6" w16cid:durableId="1963682044">
    <w:abstractNumId w:val="5"/>
  </w:num>
  <w:num w:numId="7" w16cid:durableId="2104380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B4"/>
    <w:rsid w:val="00045AA3"/>
    <w:rsid w:val="000B388E"/>
    <w:rsid w:val="002C59D2"/>
    <w:rsid w:val="00450C31"/>
    <w:rsid w:val="004D249B"/>
    <w:rsid w:val="00623A80"/>
    <w:rsid w:val="006E3CD5"/>
    <w:rsid w:val="007719A6"/>
    <w:rsid w:val="00862526"/>
    <w:rsid w:val="009E2890"/>
    <w:rsid w:val="00A20C77"/>
    <w:rsid w:val="00B3326F"/>
    <w:rsid w:val="00BF2320"/>
    <w:rsid w:val="00CE2ABF"/>
    <w:rsid w:val="00D6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00C5"/>
  <w15:chartTrackingRefBased/>
  <w15:docId w15:val="{42E97784-D8B1-4AD3-93C1-7732890B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A80"/>
    <w:pPr>
      <w:ind w:left="720"/>
      <w:contextualSpacing/>
    </w:pPr>
  </w:style>
  <w:style w:type="character" w:styleId="Hyperlink">
    <w:name w:val="Hyperlink"/>
    <w:basedOn w:val="DefaultParagraphFont"/>
    <w:uiPriority w:val="99"/>
    <w:unhideWhenUsed/>
    <w:rsid w:val="00B3326F"/>
    <w:rPr>
      <w:color w:val="0563C1" w:themeColor="hyperlink"/>
      <w:u w:val="single"/>
    </w:rPr>
  </w:style>
  <w:style w:type="character" w:styleId="FollowedHyperlink">
    <w:name w:val="FollowedHyperlink"/>
    <w:basedOn w:val="DefaultParagraphFont"/>
    <w:uiPriority w:val="99"/>
    <w:semiHidden/>
    <w:unhideWhenUsed/>
    <w:rsid w:val="00B3326F"/>
    <w:rPr>
      <w:color w:val="954F72" w:themeColor="followedHyperlink"/>
      <w:u w:val="single"/>
    </w:rPr>
  </w:style>
  <w:style w:type="paragraph" w:styleId="NormalWeb">
    <w:name w:val="Normal (Web)"/>
    <w:basedOn w:val="Normal"/>
    <w:uiPriority w:val="99"/>
    <w:semiHidden/>
    <w:unhideWhenUsed/>
    <w:rsid w:val="008625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529">
      <w:bodyDiv w:val="1"/>
      <w:marLeft w:val="0"/>
      <w:marRight w:val="0"/>
      <w:marTop w:val="0"/>
      <w:marBottom w:val="0"/>
      <w:divBdr>
        <w:top w:val="none" w:sz="0" w:space="0" w:color="auto"/>
        <w:left w:val="none" w:sz="0" w:space="0" w:color="auto"/>
        <w:bottom w:val="none" w:sz="0" w:space="0" w:color="auto"/>
        <w:right w:val="none" w:sz="0" w:space="0" w:color="auto"/>
      </w:divBdr>
    </w:div>
    <w:div w:id="14416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news-room/fact-sheets/detail/herpes-simplex-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8157/" TargetMode="External"/><Relationship Id="rId5" Type="http://schemas.openxmlformats.org/officeDocument/2006/relationships/hyperlink" Target="https://www.cdc.gov/labs/pdf/SF__19_308133-A_BMBL6_00-BOOK-WEB-final-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T Khan</dc:creator>
  <cp:keywords/>
  <dc:description/>
  <cp:lastModifiedBy>Artur Slupianek</cp:lastModifiedBy>
  <cp:revision>4</cp:revision>
  <dcterms:created xsi:type="dcterms:W3CDTF">2020-05-08T19:41:00Z</dcterms:created>
  <dcterms:modified xsi:type="dcterms:W3CDTF">2023-10-23T18:26:00Z</dcterms:modified>
</cp:coreProperties>
</file>