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6112" w14:textId="77777777" w:rsidR="0027369B" w:rsidRDefault="0027369B" w:rsidP="00ED1091">
      <w:pPr>
        <w:pStyle w:val="SOPLevel1"/>
      </w:pPr>
      <w:r w:rsidRPr="00ED1091">
        <w:t>PURPOSE</w:t>
      </w:r>
    </w:p>
    <w:p w14:paraId="309DFA8B" w14:textId="0EEDDE70" w:rsidR="00065677" w:rsidRPr="00EB46CC" w:rsidRDefault="00065677" w:rsidP="00065677">
      <w:pPr>
        <w:pStyle w:val="SOPLevel2"/>
      </w:pPr>
      <w:r w:rsidRPr="00EB46CC">
        <w:t>This procedure establishes the process</w:t>
      </w:r>
      <w:r>
        <w:t xml:space="preserve"> for the Human Research Protection Program (HRPP) </w:t>
      </w:r>
      <w:r w:rsidRPr="00EB46CC">
        <w:t xml:space="preserve">to conduct </w:t>
      </w:r>
      <w:r w:rsidR="00CB0F83">
        <w:t>p</w:t>
      </w:r>
      <w:r w:rsidRPr="00EB46CC">
        <w:t>ost</w:t>
      </w:r>
      <w:r w:rsidRPr="00BD2E7D">
        <w:rPr>
          <w:spacing w:val="-3"/>
        </w:rPr>
        <w:t>-</w:t>
      </w:r>
      <w:r w:rsidR="00CB0F83">
        <w:rPr>
          <w:spacing w:val="-3"/>
        </w:rPr>
        <w:t>a</w:t>
      </w:r>
      <w:r>
        <w:t>p</w:t>
      </w:r>
      <w:r w:rsidRPr="00EB46CC">
        <w:t>proval</w:t>
      </w:r>
      <w:r w:rsidRPr="00BD2E7D">
        <w:rPr>
          <w:spacing w:val="-3"/>
        </w:rPr>
        <w:t xml:space="preserve"> </w:t>
      </w:r>
      <w:r w:rsidR="00CB0F83">
        <w:rPr>
          <w:spacing w:val="-3"/>
        </w:rPr>
        <w:t>m</w:t>
      </w:r>
      <w:r w:rsidRPr="00EB46CC">
        <w:t>onitoring</w:t>
      </w:r>
      <w:r>
        <w:t xml:space="preserve"> of &lt;Human Research&gt;</w:t>
      </w:r>
      <w:r w:rsidRPr="00EB46CC">
        <w:t xml:space="preserve"> functions at </w:t>
      </w:r>
      <w:r>
        <w:t>the [Organization]</w:t>
      </w:r>
      <w:r w:rsidRPr="00EB46CC">
        <w:t>.</w:t>
      </w:r>
    </w:p>
    <w:p w14:paraId="37A171A6" w14:textId="71576B3D" w:rsidR="00065677" w:rsidRPr="00EB46CC" w:rsidRDefault="00065677" w:rsidP="00065677">
      <w:pPr>
        <w:pStyle w:val="SOPLevel2"/>
      </w:pPr>
      <w:r w:rsidRPr="00EB46CC">
        <w:t xml:space="preserve">This </w:t>
      </w:r>
      <w:r>
        <w:t xml:space="preserve">process begins when the </w:t>
      </w:r>
      <w:r w:rsidR="00CB0F83">
        <w:t>h</w:t>
      </w:r>
      <w:r>
        <w:t xml:space="preserve">uman </w:t>
      </w:r>
      <w:r w:rsidR="00CB0F83">
        <w:t>s</w:t>
      </w:r>
      <w:r>
        <w:t xml:space="preserve">ubjects </w:t>
      </w:r>
      <w:r w:rsidR="00CB0F83">
        <w:t>r</w:t>
      </w:r>
      <w:r>
        <w:t xml:space="preserve">esearch protocols are identified for </w:t>
      </w:r>
      <w:r w:rsidR="00CB0F83" w:rsidRPr="00CB0F83">
        <w:t>post-approval monitoring</w:t>
      </w:r>
      <w:r>
        <w:t>.</w:t>
      </w:r>
    </w:p>
    <w:p w14:paraId="7DAC6115" w14:textId="14063914" w:rsidR="004C046E" w:rsidRPr="004C046E" w:rsidRDefault="00065677" w:rsidP="00065677">
      <w:pPr>
        <w:pStyle w:val="SOPLevel2"/>
      </w:pPr>
      <w:r w:rsidRPr="00EB46CC">
        <w:t xml:space="preserve">This </w:t>
      </w:r>
      <w:r>
        <w:t>process</w:t>
      </w:r>
      <w:r w:rsidRPr="00EB46CC">
        <w:t xml:space="preserve"> ends when</w:t>
      </w:r>
      <w:r>
        <w:t xml:space="preserve"> the </w:t>
      </w:r>
      <w:r w:rsidR="00CB0F83" w:rsidRPr="00CB0F83">
        <w:t xml:space="preserve">post-approval monitoring </w:t>
      </w:r>
      <w:r>
        <w:t xml:space="preserve">process </w:t>
      </w:r>
      <w:r w:rsidRPr="00EB46CC">
        <w:t>and corrective actions are completed.</w:t>
      </w:r>
    </w:p>
    <w:p w14:paraId="7DAC6116" w14:textId="77777777" w:rsidR="0027369B" w:rsidRDefault="0027369B" w:rsidP="00ED1091">
      <w:pPr>
        <w:pStyle w:val="SOPLevel1"/>
      </w:pPr>
      <w:r>
        <w:t>POLICY</w:t>
      </w:r>
    </w:p>
    <w:p w14:paraId="1A6C0982" w14:textId="731FAA29" w:rsidR="00065677" w:rsidRDefault="00065677" w:rsidP="00065677">
      <w:pPr>
        <w:pStyle w:val="SOPLevel2"/>
      </w:pPr>
      <w:r>
        <w:t>The goal of post-approval monitoring is to achieve and maintain ethical</w:t>
      </w:r>
      <w:r w:rsidR="00CB0F83">
        <w:t xml:space="preserve"> human</w:t>
      </w:r>
      <w:r>
        <w:t xml:space="preserve"> research conduct and compliance with state and federal regulations, federal guidance, institutional policies, and best practices.</w:t>
      </w:r>
    </w:p>
    <w:p w14:paraId="4465C56A" w14:textId="7D0885B3" w:rsidR="00065677" w:rsidRDefault="00065677" w:rsidP="00065677">
      <w:pPr>
        <w:pStyle w:val="SOPLevel2"/>
      </w:pPr>
      <w:r>
        <w:t xml:space="preserve">Objectives of the </w:t>
      </w:r>
      <w:r w:rsidR="00CB0F83" w:rsidRPr="00CB0F83">
        <w:t>post-approval monitoring</w:t>
      </w:r>
      <w:r>
        <w:t xml:space="preserve"> </w:t>
      </w:r>
      <w:r w:rsidR="00CB0F83">
        <w:t>program</w:t>
      </w:r>
      <w:r>
        <w:t xml:space="preserve"> </w:t>
      </w:r>
      <w:r w:rsidR="00CB0F83">
        <w:t>is</w:t>
      </w:r>
      <w:r>
        <w:t xml:space="preserve"> to:</w:t>
      </w:r>
    </w:p>
    <w:p w14:paraId="0F534EA0" w14:textId="3B5B1C50" w:rsidR="00065677" w:rsidRDefault="00065677" w:rsidP="00065677">
      <w:pPr>
        <w:pStyle w:val="SOPLevel3"/>
      </w:pPr>
      <w:r>
        <w:t>Improve investigator compliance with currently approved protocol</w:t>
      </w:r>
      <w:r w:rsidR="00CB0F83">
        <w:t>s</w:t>
      </w:r>
      <w:r>
        <w:t>/amendments, applicable regulations, and best practices (e.g., Good Clinical Practice (GCP)).</w:t>
      </w:r>
    </w:p>
    <w:p w14:paraId="5E3841E2" w14:textId="7CB49931" w:rsidR="00065677" w:rsidRDefault="00065677" w:rsidP="00065677">
      <w:pPr>
        <w:pStyle w:val="SOPLevel3"/>
      </w:pPr>
      <w:r>
        <w:t xml:space="preserve">Ensure </w:t>
      </w:r>
      <w:r w:rsidR="00CB0F83">
        <w:t xml:space="preserve">that the </w:t>
      </w:r>
      <w:r>
        <w:t>rights and well-being of human subjects are protected.</w:t>
      </w:r>
    </w:p>
    <w:p w14:paraId="236B04E5" w14:textId="418E17FA" w:rsidR="00065677" w:rsidRDefault="00065677" w:rsidP="00065677">
      <w:pPr>
        <w:pStyle w:val="SOPLevel2"/>
      </w:pPr>
      <w:r>
        <w:t>Post-</w:t>
      </w:r>
      <w:r w:rsidR="00CB0F83">
        <w:t>a</w:t>
      </w:r>
      <w:r>
        <w:t xml:space="preserve">pproval </w:t>
      </w:r>
      <w:r w:rsidR="00CB0F83">
        <w:t>m</w:t>
      </w:r>
      <w:r>
        <w:t>onitoring includes:</w:t>
      </w:r>
    </w:p>
    <w:p w14:paraId="5BA799C9" w14:textId="3ED775A5" w:rsidR="00065677" w:rsidRDefault="00680071" w:rsidP="00065677">
      <w:pPr>
        <w:pStyle w:val="SOPLevel3"/>
      </w:pPr>
      <w:r>
        <w:t>Routine compliance reviews</w:t>
      </w:r>
    </w:p>
    <w:p w14:paraId="47C390A1" w14:textId="24F29337" w:rsidR="00065677" w:rsidRDefault="00065677" w:rsidP="00065677">
      <w:pPr>
        <w:pStyle w:val="SOPLevel3"/>
      </w:pPr>
      <w:r>
        <w:t xml:space="preserve">Directed or for-cause </w:t>
      </w:r>
      <w:proofErr w:type="gramStart"/>
      <w:r w:rsidR="00CB0F83">
        <w:t>audits</w:t>
      </w:r>
      <w:proofErr w:type="gramEnd"/>
    </w:p>
    <w:p w14:paraId="7DAC611E" w14:textId="34905DCF" w:rsidR="00C52117" w:rsidRPr="00C52117" w:rsidRDefault="00065677" w:rsidP="00065677">
      <w:pPr>
        <w:pStyle w:val="SOPLevel3"/>
      </w:pPr>
      <w:r>
        <w:t>Investigator Self-Assessments.</w:t>
      </w:r>
    </w:p>
    <w:p w14:paraId="7DAC611F" w14:textId="77777777" w:rsidR="0027369B" w:rsidRDefault="0027369B" w:rsidP="00ED1091">
      <w:pPr>
        <w:pStyle w:val="SOPLevel1"/>
      </w:pPr>
      <w:r w:rsidRPr="00ED1091">
        <w:t>RESPONSIBILITY</w:t>
      </w:r>
    </w:p>
    <w:p w14:paraId="7DAC6120" w14:textId="027B2611" w:rsidR="008C5C39" w:rsidRDefault="007C78AD" w:rsidP="00E06BB2">
      <w:pPr>
        <w:pStyle w:val="SOPLevel2"/>
      </w:pPr>
      <w:r>
        <w:t>HRPP staff</w:t>
      </w:r>
      <w:r w:rsidR="00270162">
        <w:t xml:space="preserve"> </w:t>
      </w:r>
      <w:r w:rsidR="00C52117">
        <w:t xml:space="preserve">members </w:t>
      </w:r>
      <w:r w:rsidR="00986096">
        <w:t>carr</w:t>
      </w:r>
      <w:r w:rsidR="00270162">
        <w:t>y</w:t>
      </w:r>
      <w:r w:rsidR="00986096">
        <w:t xml:space="preserve"> out these procedures</w:t>
      </w:r>
      <w:r w:rsidR="008C5C39">
        <w:t>.</w:t>
      </w:r>
    </w:p>
    <w:p w14:paraId="7DAC6121" w14:textId="77777777" w:rsidR="0027369B" w:rsidRDefault="0027369B" w:rsidP="00270162">
      <w:pPr>
        <w:pStyle w:val="SOPLevel1"/>
      </w:pPr>
      <w:r w:rsidRPr="00270162">
        <w:t>PROCEDURE</w:t>
      </w:r>
    </w:p>
    <w:p w14:paraId="3596A99C" w14:textId="77777777" w:rsidR="00C03662" w:rsidRPr="00A7611E" w:rsidRDefault="00C03662" w:rsidP="00C03662">
      <w:pPr>
        <w:pStyle w:val="SOPLevel2"/>
      </w:pPr>
      <w:r w:rsidRPr="00A7611E">
        <w:t>Elements of the post-approval monitoring program will be scheduled as follows:</w:t>
      </w:r>
    </w:p>
    <w:p w14:paraId="6FF58A74" w14:textId="470B5BFB" w:rsidR="00C03662" w:rsidRPr="00A7611E" w:rsidRDefault="00680071" w:rsidP="00C03662">
      <w:pPr>
        <w:pStyle w:val="SOPLevel3"/>
      </w:pPr>
      <w:r>
        <w:t>Routine compliance reviews</w:t>
      </w:r>
      <w:r w:rsidR="00C03662" w:rsidRPr="00A7611E">
        <w:t xml:space="preserve"> are scheduled quarterly. Protocols to be reviewed are </w:t>
      </w:r>
      <w:proofErr w:type="spellStart"/>
      <w:r w:rsidR="00C03662" w:rsidRPr="00A7611E">
        <w:t>pseudorandomly</w:t>
      </w:r>
      <w:proofErr w:type="spellEnd"/>
      <w:r w:rsidR="00C03662" w:rsidRPr="00A7611E">
        <w:t xml:space="preserve"> selected from a list of currently approved studies that are under the purview of the HRPP, based upon specified study characteristics (e.g., study risk, research type, review category, etc.). Once </w:t>
      </w:r>
      <w:r w:rsidR="001F2B03">
        <w:t>a protocol is</w:t>
      </w:r>
      <w:r w:rsidR="00C03662" w:rsidRPr="00A7611E">
        <w:t xml:space="preserve"> identified, contact the Principal Investigator (PI) to schedule the monitoring visit.</w:t>
      </w:r>
    </w:p>
    <w:p w14:paraId="39CD7A9A" w14:textId="14BB6166" w:rsidR="00C03662" w:rsidRPr="00A7611E" w:rsidRDefault="00680071" w:rsidP="00C03662">
      <w:pPr>
        <w:pStyle w:val="SOPLevel4"/>
      </w:pPr>
      <w:r>
        <w:t>If</w:t>
      </w:r>
      <w:r w:rsidR="00C03662" w:rsidRPr="00A7611E">
        <w:t xml:space="preserve"> the Investigators are not responsive to scheduling attempts, the HRPP may escalate the request up the organizational hierarchy and may result in a for-cause </w:t>
      </w:r>
      <w:r w:rsidR="001F2B03">
        <w:t>audit</w:t>
      </w:r>
      <w:r w:rsidR="00C03662" w:rsidRPr="00A7611E">
        <w:t>.</w:t>
      </w:r>
    </w:p>
    <w:p w14:paraId="1AE54688" w14:textId="6BC4BD1B" w:rsidR="00C03662" w:rsidRPr="00A7611E" w:rsidRDefault="00C03662" w:rsidP="00C03662">
      <w:pPr>
        <w:pStyle w:val="SOPLevel3"/>
      </w:pPr>
      <w:r w:rsidRPr="00A7611E">
        <w:t xml:space="preserve">Directed or for-cause </w:t>
      </w:r>
      <w:r w:rsidR="00680071">
        <w:t>audits</w:t>
      </w:r>
      <w:r w:rsidRPr="00A7611E">
        <w:t xml:space="preserve"> are scheduled after identification of a potential problem by the Institutional Review Board (IRB), [IRB Executive Chair], [Chief Research Compliance Officer], or [Organizational Official]. Once identified, contact the PI to schedule the audit.</w:t>
      </w:r>
    </w:p>
    <w:p w14:paraId="68CF880D" w14:textId="00AB7FFD" w:rsidR="00C03662" w:rsidRPr="00A7611E" w:rsidRDefault="00680071" w:rsidP="00C03662">
      <w:pPr>
        <w:pStyle w:val="SOPLevel4"/>
      </w:pPr>
      <w:r>
        <w:t>If</w:t>
      </w:r>
      <w:r w:rsidR="00C03662" w:rsidRPr="00A7611E">
        <w:t xml:space="preserve"> the </w:t>
      </w:r>
      <w:r w:rsidR="001F2B03">
        <w:t>PIs</w:t>
      </w:r>
      <w:r w:rsidR="00C03662" w:rsidRPr="00A7611E">
        <w:t xml:space="preserve"> are not responsive to scheduling attempts, the HRPP may escalate the request up the organizational hierarchy. </w:t>
      </w:r>
    </w:p>
    <w:p w14:paraId="7CA340D9" w14:textId="60CB3DE7" w:rsidR="00C03662" w:rsidRPr="00A7611E" w:rsidRDefault="00C03662" w:rsidP="00C03662">
      <w:pPr>
        <w:pStyle w:val="SOPLevel3"/>
      </w:pPr>
      <w:r w:rsidRPr="00A7611E">
        <w:t xml:space="preserve">The “Investigator Self-Assessment (HRP-901)” and “Investigator Self-Assessment Instructions (HRP-902)” will be sent, at least quarterly, to 10 </w:t>
      </w:r>
      <w:r w:rsidR="00680071">
        <w:t>PIs</w:t>
      </w:r>
      <w:r w:rsidRPr="00A7611E">
        <w:t xml:space="preserve">. </w:t>
      </w:r>
    </w:p>
    <w:p w14:paraId="1DFBB4C7" w14:textId="379BADA1" w:rsidR="00C03662" w:rsidRPr="00A7611E" w:rsidRDefault="00680071" w:rsidP="00C03662">
      <w:pPr>
        <w:pStyle w:val="SOPLevel4"/>
      </w:pPr>
      <w:r>
        <w:t>If</w:t>
      </w:r>
      <w:r w:rsidR="00C03662" w:rsidRPr="00A7611E">
        <w:t xml:space="preserve"> the </w:t>
      </w:r>
      <w:r>
        <w:t>PIs</w:t>
      </w:r>
      <w:r w:rsidR="00C03662" w:rsidRPr="00A7611E">
        <w:t xml:space="preserve"> are not responsive to scheduling attempts, the HRPP may escalate the request up the organizational hierarchy and may result in a for-cause </w:t>
      </w:r>
      <w:r>
        <w:t>audit</w:t>
      </w:r>
      <w:r w:rsidR="00C03662" w:rsidRPr="00A7611E">
        <w:t xml:space="preserve">. </w:t>
      </w:r>
    </w:p>
    <w:p w14:paraId="5C52F827" w14:textId="174C0270" w:rsidR="00C03662" w:rsidRPr="00A7611E" w:rsidRDefault="00680071" w:rsidP="00C03662">
      <w:pPr>
        <w:pStyle w:val="SOPLevel2"/>
      </w:pPr>
      <w:r>
        <w:lastRenderedPageBreak/>
        <w:t>Routine compliance reviews</w:t>
      </w:r>
      <w:r w:rsidR="00C03662" w:rsidRPr="00A7611E">
        <w:t xml:space="preserve"> and directed or for-cause </w:t>
      </w:r>
      <w:r>
        <w:t>audits</w:t>
      </w:r>
      <w:r w:rsidR="00C03662" w:rsidRPr="00A7611E">
        <w:t xml:space="preserve"> will occur as follows:</w:t>
      </w:r>
    </w:p>
    <w:p w14:paraId="7606E368" w14:textId="77777777" w:rsidR="00C03662" w:rsidRPr="00A7611E" w:rsidRDefault="00C03662" w:rsidP="00C03662">
      <w:pPr>
        <w:pStyle w:val="SOPLevel3"/>
      </w:pPr>
      <w:r w:rsidRPr="00A7611E">
        <w:t xml:space="preserve">Prior to the visit, review the protocol information on file with the </w:t>
      </w:r>
      <w:proofErr w:type="gramStart"/>
      <w:r w:rsidRPr="00A7611E">
        <w:t>IRB</w:t>
      </w:r>
      <w:proofErr w:type="gramEnd"/>
    </w:p>
    <w:p w14:paraId="014EF490" w14:textId="77777777" w:rsidR="00C03662" w:rsidRPr="00A7611E" w:rsidRDefault="00C03662" w:rsidP="00C03662">
      <w:pPr>
        <w:pStyle w:val="SOPLevel3"/>
      </w:pPr>
      <w:r w:rsidRPr="00A7611E">
        <w:t>On the day of the visit, meet the PI and/or the designated study staff. The PI will arrange for a private work area for the conduct of the review. Designated study staff should be available for documentation retrieval, answer any questions or provide clarification as needed throughout the course of the visit.</w:t>
      </w:r>
    </w:p>
    <w:p w14:paraId="4D08DB74" w14:textId="758265CD" w:rsidR="00C03662" w:rsidRPr="00A7611E" w:rsidRDefault="00C03662" w:rsidP="00C03662">
      <w:pPr>
        <w:pStyle w:val="SOPLevel3"/>
      </w:pPr>
      <w:r w:rsidRPr="00A7611E">
        <w:t>The PI and/or the designated study staff</w:t>
      </w:r>
      <w:r w:rsidRPr="00A7611E" w:rsidDel="00226972">
        <w:t xml:space="preserve"> </w:t>
      </w:r>
      <w:r w:rsidRPr="00A7611E">
        <w:t xml:space="preserve">will provide the following study files (as applicable) </w:t>
      </w:r>
      <w:r w:rsidR="001F2B03">
        <w:t>for</w:t>
      </w:r>
      <w:r w:rsidRPr="00A7611E">
        <w:t xml:space="preserve"> review:</w:t>
      </w:r>
    </w:p>
    <w:p w14:paraId="67D7D23F" w14:textId="7D375FC1" w:rsidR="00C03662" w:rsidRPr="00A7611E" w:rsidRDefault="00C03662" w:rsidP="00C03662">
      <w:pPr>
        <w:pStyle w:val="SOPLevel4"/>
      </w:pPr>
      <w:r w:rsidRPr="00A7611E">
        <w:t>All study</w:t>
      </w:r>
      <w:r w:rsidR="001F2B03">
        <w:t>-</w:t>
      </w:r>
      <w:r w:rsidRPr="00A7611E">
        <w:t>related regulatory documents</w:t>
      </w:r>
    </w:p>
    <w:p w14:paraId="5DA9AFC6" w14:textId="77777777" w:rsidR="00C03662" w:rsidRPr="00A7611E" w:rsidRDefault="00C03662" w:rsidP="00C03662">
      <w:pPr>
        <w:pStyle w:val="SOPLevel4"/>
      </w:pPr>
      <w:r w:rsidRPr="00A7611E">
        <w:t>Subject screening/enrollment logs</w:t>
      </w:r>
    </w:p>
    <w:p w14:paraId="51C9268E" w14:textId="77777777" w:rsidR="00C03662" w:rsidRPr="00A7611E" w:rsidRDefault="00C03662" w:rsidP="00C03662">
      <w:pPr>
        <w:pStyle w:val="SOPLevel4"/>
      </w:pPr>
      <w:r w:rsidRPr="00A7611E">
        <w:t xml:space="preserve">Case Report forms </w:t>
      </w:r>
    </w:p>
    <w:p w14:paraId="2CD8F772" w14:textId="77777777" w:rsidR="00C03662" w:rsidRPr="00A7611E" w:rsidRDefault="00C03662" w:rsidP="00C03662">
      <w:pPr>
        <w:pStyle w:val="SOPLevel4"/>
      </w:pPr>
      <w:r w:rsidRPr="00A7611E">
        <w:t>Source documents</w:t>
      </w:r>
    </w:p>
    <w:p w14:paraId="1A998C6F" w14:textId="2A15FC76" w:rsidR="00C03662" w:rsidRPr="00A7611E" w:rsidRDefault="00C03662" w:rsidP="00C03662">
      <w:pPr>
        <w:pStyle w:val="SOPLevel4"/>
      </w:pPr>
      <w:r w:rsidRPr="00A7611E">
        <w:t>Signed informed consent, assent, and HIPAA Authorization forms for all</w:t>
      </w:r>
      <w:r w:rsidR="001F2B03">
        <w:t xml:space="preserve"> </w:t>
      </w:r>
      <w:proofErr w:type="gramStart"/>
      <w:r w:rsidRPr="00A7611E">
        <w:t>subjects</w:t>
      </w:r>
      <w:proofErr w:type="gramEnd"/>
    </w:p>
    <w:p w14:paraId="0FAD44C3" w14:textId="77777777" w:rsidR="00C03662" w:rsidRPr="00A7611E" w:rsidRDefault="00C03662" w:rsidP="00C03662">
      <w:pPr>
        <w:pStyle w:val="SOPLevel4"/>
      </w:pPr>
      <w:r w:rsidRPr="00A7611E">
        <w:t>Study drug/product accountability logs</w:t>
      </w:r>
    </w:p>
    <w:p w14:paraId="0533966E" w14:textId="77777777" w:rsidR="00C03662" w:rsidRPr="00A7611E" w:rsidRDefault="00C03662" w:rsidP="00C03662">
      <w:pPr>
        <w:pStyle w:val="SOPLevel4"/>
      </w:pPr>
      <w:r w:rsidRPr="00A7611E">
        <w:t>Device accountability logs</w:t>
      </w:r>
    </w:p>
    <w:p w14:paraId="271EA62C" w14:textId="77777777" w:rsidR="00C03662" w:rsidRPr="00A7611E" w:rsidRDefault="00C03662" w:rsidP="00C03662">
      <w:pPr>
        <w:pStyle w:val="SOPLevel4"/>
      </w:pPr>
      <w:r w:rsidRPr="00A7611E">
        <w:t>Lab logs</w:t>
      </w:r>
    </w:p>
    <w:p w14:paraId="5DD99FE7" w14:textId="288301AD" w:rsidR="00C03662" w:rsidRPr="00A7611E" w:rsidRDefault="00C03662" w:rsidP="00C03662">
      <w:pPr>
        <w:pStyle w:val="SOPLevel4"/>
      </w:pPr>
      <w:r w:rsidRPr="00A7611E">
        <w:t xml:space="preserve">Other documents/files as requested that support the study </w:t>
      </w:r>
      <w:proofErr w:type="gramStart"/>
      <w:r w:rsidRPr="00A7611E">
        <w:t>administration</w:t>
      </w:r>
      <w:proofErr w:type="gramEnd"/>
    </w:p>
    <w:p w14:paraId="00D84A6C" w14:textId="77777777" w:rsidR="00C03662" w:rsidRPr="00A7611E" w:rsidRDefault="00C03662" w:rsidP="001F2B03">
      <w:pPr>
        <w:pStyle w:val="SOPLevel3"/>
      </w:pPr>
      <w:r w:rsidRPr="00A7611E">
        <w:t xml:space="preserve">Research records are expected to </w:t>
      </w:r>
      <w:proofErr w:type="gramStart"/>
      <w:r w:rsidRPr="00A7611E">
        <w:t>be audit-ready at all times</w:t>
      </w:r>
      <w:proofErr w:type="gramEnd"/>
      <w:r w:rsidRPr="00A7611E">
        <w:t xml:space="preserve">. The PI or </w:t>
      </w:r>
      <w:proofErr w:type="gramStart"/>
      <w:r w:rsidRPr="00A7611E">
        <w:t>designee</w:t>
      </w:r>
      <w:proofErr w:type="gramEnd"/>
      <w:r w:rsidRPr="00A7611E">
        <w:t xml:space="preserve"> will have an opportunity to locate and provide materials or documentation that is not present in the files at time of review, but the initial absence of material or documentation will be noted in the findings.</w:t>
      </w:r>
    </w:p>
    <w:p w14:paraId="04ABBB20" w14:textId="77777777" w:rsidR="00C03662" w:rsidRPr="00EB46CC" w:rsidRDefault="00C03662" w:rsidP="00C03662">
      <w:pPr>
        <w:pStyle w:val="SOPLevel3"/>
      </w:pPr>
      <w:r w:rsidRPr="00A7611E">
        <w:t>Observations, findings</w:t>
      </w:r>
      <w:r>
        <w:t>, and concerns will be documented during the visit and can include, but are not limited to:</w:t>
      </w:r>
    </w:p>
    <w:p w14:paraId="4B365C58" w14:textId="7FA98E1C" w:rsidR="00C03662" w:rsidRPr="00EB46CC" w:rsidRDefault="00C03662" w:rsidP="00C03662">
      <w:pPr>
        <w:pStyle w:val="SOPLevel4"/>
      </w:pPr>
      <w:r w:rsidRPr="00EB46CC">
        <w:t>Acceptable</w:t>
      </w:r>
      <w:r w:rsidR="001F2B03">
        <w:t>:</w:t>
      </w:r>
    </w:p>
    <w:p w14:paraId="7F817743" w14:textId="26BDC8D4" w:rsidR="00C03662" w:rsidRPr="00EB46CC" w:rsidRDefault="00C03662" w:rsidP="00C03662">
      <w:pPr>
        <w:pStyle w:val="SOPLevel5"/>
      </w:pPr>
      <w:r w:rsidRPr="00EB46CC">
        <w:t xml:space="preserve">No deviations/deficiencies identified - no further action </w:t>
      </w:r>
      <w:proofErr w:type="gramStart"/>
      <w:r w:rsidRPr="00EB46CC">
        <w:t>necessary</w:t>
      </w:r>
      <w:proofErr w:type="gramEnd"/>
    </w:p>
    <w:p w14:paraId="24C93762" w14:textId="59CE2762" w:rsidR="00C03662" w:rsidRPr="00EB46CC" w:rsidRDefault="00C03662" w:rsidP="00C03662">
      <w:pPr>
        <w:pStyle w:val="SOPLevel5"/>
      </w:pPr>
      <w:r w:rsidRPr="00EB46CC">
        <w:t xml:space="preserve">Few lesser deviations/deficiencies </w:t>
      </w:r>
      <w:proofErr w:type="gramStart"/>
      <w:r w:rsidRPr="00EB46CC">
        <w:t>identified</w:t>
      </w:r>
      <w:proofErr w:type="gramEnd"/>
      <w:r w:rsidRPr="00EB46CC">
        <w:t xml:space="preserve"> </w:t>
      </w:r>
    </w:p>
    <w:p w14:paraId="565E6FC2" w14:textId="77777777" w:rsidR="00C03662" w:rsidRPr="00EB46CC" w:rsidRDefault="00C03662" w:rsidP="00C03662">
      <w:pPr>
        <w:pStyle w:val="SOPLevel5"/>
      </w:pPr>
      <w:r w:rsidRPr="00EB46CC">
        <w:t>Major deviations/deficiencies identified during the review that were addressed and/or corrected prior to the review for which documentation exists and no further action is required.</w:t>
      </w:r>
    </w:p>
    <w:p w14:paraId="7FF2586A" w14:textId="54C9C78C" w:rsidR="00C03662" w:rsidRPr="00EB46CC" w:rsidRDefault="00C03662" w:rsidP="00C03662">
      <w:pPr>
        <w:pStyle w:val="SOPLevel4"/>
      </w:pPr>
      <w:r w:rsidRPr="00EB46CC">
        <w:t>Needs Follow-up</w:t>
      </w:r>
      <w:r w:rsidR="001F2B03">
        <w:t>:</w:t>
      </w:r>
    </w:p>
    <w:p w14:paraId="0F36CCC7" w14:textId="5BF923BE" w:rsidR="00C03662" w:rsidRPr="00EB46CC" w:rsidRDefault="00C03662" w:rsidP="00C03662">
      <w:pPr>
        <w:pStyle w:val="SOPLevel5"/>
      </w:pPr>
      <w:r w:rsidRPr="00EB46CC">
        <w:t xml:space="preserve">Any major deviation/deficiency identified during the review but not corrected, addressed, and/or reported prior to the </w:t>
      </w:r>
      <w:proofErr w:type="gramStart"/>
      <w:r w:rsidRPr="00EB46CC">
        <w:t>review</w:t>
      </w:r>
      <w:proofErr w:type="gramEnd"/>
    </w:p>
    <w:p w14:paraId="445AA1EB" w14:textId="77777777" w:rsidR="00C03662" w:rsidRPr="00EB46CC" w:rsidRDefault="00C03662" w:rsidP="00C03662">
      <w:pPr>
        <w:pStyle w:val="SOPLevel5"/>
      </w:pPr>
      <w:r w:rsidRPr="00EB46CC">
        <w:t>Multiple lesser deficiencies identified.</w:t>
      </w:r>
    </w:p>
    <w:p w14:paraId="640293FA" w14:textId="77777777" w:rsidR="00C03662" w:rsidRPr="00EB46CC" w:rsidRDefault="00C03662" w:rsidP="00C03662">
      <w:pPr>
        <w:pStyle w:val="SOPLevel4"/>
      </w:pPr>
      <w:r w:rsidRPr="00EB46CC">
        <w:t>Unacceptable</w:t>
      </w:r>
    </w:p>
    <w:p w14:paraId="51F3D555" w14:textId="7FDD20B6" w:rsidR="00C03662" w:rsidRPr="00EB46CC" w:rsidRDefault="00C03662" w:rsidP="00C03662">
      <w:pPr>
        <w:pStyle w:val="SOPLevel5"/>
      </w:pPr>
      <w:r w:rsidRPr="00EB46CC">
        <w:t xml:space="preserve">Multiple major deviations/deficiencies </w:t>
      </w:r>
      <w:proofErr w:type="gramStart"/>
      <w:r w:rsidRPr="00EB46CC">
        <w:t>identified</w:t>
      </w:r>
      <w:proofErr w:type="gramEnd"/>
    </w:p>
    <w:p w14:paraId="124BECDB" w14:textId="79709D1E" w:rsidR="00C03662" w:rsidRPr="00EB46CC" w:rsidRDefault="00C03662" w:rsidP="00C03662">
      <w:pPr>
        <w:pStyle w:val="SOPLevel5"/>
      </w:pPr>
      <w:r w:rsidRPr="00EB46CC">
        <w:t>A single major</w:t>
      </w:r>
      <w:r w:rsidR="001F2B03">
        <w:t>,</w:t>
      </w:r>
      <w:r w:rsidRPr="00EB46CC">
        <w:t xml:space="preserve"> flagrant deviation/deficiency </w:t>
      </w:r>
      <w:proofErr w:type="gramStart"/>
      <w:r w:rsidRPr="00EB46CC">
        <w:t>found</w:t>
      </w:r>
      <w:proofErr w:type="gramEnd"/>
    </w:p>
    <w:p w14:paraId="05CA5246" w14:textId="704882A1" w:rsidR="00C03662" w:rsidRPr="00EB46CC" w:rsidRDefault="00C03662" w:rsidP="00C03662">
      <w:pPr>
        <w:pStyle w:val="SOPLevel5"/>
      </w:pPr>
      <w:r w:rsidRPr="00EB46CC">
        <w:t xml:space="preserve">Excessive number of lesser deficiencies </w:t>
      </w:r>
      <w:proofErr w:type="gramStart"/>
      <w:r w:rsidRPr="00EB46CC">
        <w:t>identified</w:t>
      </w:r>
      <w:proofErr w:type="gramEnd"/>
    </w:p>
    <w:p w14:paraId="3DC2EA32" w14:textId="77777777" w:rsidR="00C03662" w:rsidRDefault="00C03662" w:rsidP="00C03662">
      <w:pPr>
        <w:pStyle w:val="SOPLevel5"/>
      </w:pPr>
      <w:r w:rsidRPr="00EB46CC">
        <w:t xml:space="preserve">Major </w:t>
      </w:r>
      <w:proofErr w:type="gramStart"/>
      <w:r w:rsidRPr="00EB46CC">
        <w:t>finding indicating</w:t>
      </w:r>
      <w:proofErr w:type="gramEnd"/>
      <w:r w:rsidRPr="00EB46CC">
        <w:t xml:space="preserve"> potential harm or imminent risk of harm to participants’ safety and well-being. These findings will be reported immediately by the monitor to the </w:t>
      </w:r>
      <w:r>
        <w:t>[</w:t>
      </w:r>
      <w:r w:rsidRPr="00EB46CC">
        <w:t>Chief Research Compliance Officer</w:t>
      </w:r>
      <w:r>
        <w:t>], [</w:t>
      </w:r>
      <w:r w:rsidRPr="00EB46CC">
        <w:t xml:space="preserve">IRB </w:t>
      </w:r>
      <w:r>
        <w:t xml:space="preserve">Executive </w:t>
      </w:r>
      <w:r w:rsidRPr="00EB46CC">
        <w:t>Chair</w:t>
      </w:r>
      <w:r>
        <w:t>],</w:t>
      </w:r>
      <w:r w:rsidRPr="00EB46CC">
        <w:t xml:space="preserve"> and when </w:t>
      </w:r>
      <w:proofErr w:type="gramStart"/>
      <w:r w:rsidRPr="00EB46CC">
        <w:t>necessary</w:t>
      </w:r>
      <w:proofErr w:type="gramEnd"/>
      <w:r w:rsidRPr="00EB46CC">
        <w:t xml:space="preserve"> </w:t>
      </w:r>
      <w:r>
        <w:t>the</w:t>
      </w:r>
      <w:r w:rsidRPr="00EB46CC">
        <w:t xml:space="preserve"> </w:t>
      </w:r>
      <w:r>
        <w:t>[Organizational</w:t>
      </w:r>
      <w:r w:rsidRPr="00EB46CC">
        <w:t xml:space="preserve"> Official</w:t>
      </w:r>
      <w:r>
        <w:t>]</w:t>
      </w:r>
      <w:r w:rsidRPr="00EB46CC">
        <w:t xml:space="preserve"> or designee.</w:t>
      </w:r>
    </w:p>
    <w:p w14:paraId="72EA9769" w14:textId="77777777" w:rsidR="00C03662" w:rsidRDefault="00C03662" w:rsidP="00C03662">
      <w:pPr>
        <w:pStyle w:val="SOPLevel3"/>
      </w:pPr>
      <w:r w:rsidRPr="00EB46CC">
        <w:t xml:space="preserve">At the conclusion of the visit, briefly debrief the </w:t>
      </w:r>
      <w:r>
        <w:t>PI</w:t>
      </w:r>
      <w:r w:rsidRPr="00EB46CC">
        <w:t xml:space="preserve"> and/or designee regarding the findings, recommendations, and next steps.</w:t>
      </w:r>
    </w:p>
    <w:p w14:paraId="4A60A2A2" w14:textId="583E07E2" w:rsidR="00C03662" w:rsidRDefault="00C03662" w:rsidP="00C03662">
      <w:pPr>
        <w:pStyle w:val="SOPLevel3"/>
      </w:pPr>
      <w:r>
        <w:t>Generate</w:t>
      </w:r>
      <w:r w:rsidRPr="00EB46CC">
        <w:t xml:space="preserve"> a written report of findings that </w:t>
      </w:r>
      <w:proofErr w:type="gramStart"/>
      <w:r w:rsidRPr="00EB46CC">
        <w:t>is</w:t>
      </w:r>
      <w:proofErr w:type="gramEnd"/>
      <w:r w:rsidRPr="00EB46CC">
        <w:t xml:space="preserve"> shared with the </w:t>
      </w:r>
      <w:r>
        <w:t>PI</w:t>
      </w:r>
      <w:r w:rsidR="00A7611E">
        <w:t>.</w:t>
      </w:r>
    </w:p>
    <w:p w14:paraId="784C094C" w14:textId="77777777" w:rsidR="00C03662" w:rsidRPr="00EB46CC" w:rsidRDefault="00C03662" w:rsidP="00C03662">
      <w:pPr>
        <w:pStyle w:val="SOPLevel4"/>
      </w:pPr>
      <w:r w:rsidRPr="00EB46CC">
        <w:lastRenderedPageBreak/>
        <w:t>If information represents potential misconduct, as defined in Policy on Misconduct in Research and Creative Work (Policy Number 02.54.01), the [Chief Research Compliance Officer] will liaise with appropriate entities within the Office for the Vice President for Research in accordance with the policy.</w:t>
      </w:r>
    </w:p>
    <w:p w14:paraId="6042B799" w14:textId="77777777" w:rsidR="00C03662" w:rsidRPr="00EB46CC" w:rsidRDefault="00C03662" w:rsidP="00C03662">
      <w:pPr>
        <w:pStyle w:val="SOPLevel3"/>
      </w:pPr>
      <w:r w:rsidRPr="00EB46CC">
        <w:t>The Investigator will review the written report, provide a response and corrective and preventable action (CAPA) plan</w:t>
      </w:r>
      <w:r>
        <w:t>,</w:t>
      </w:r>
      <w:r w:rsidRPr="00EB46CC">
        <w:t xml:space="preserve"> as necessary.</w:t>
      </w:r>
    </w:p>
    <w:p w14:paraId="7A8A6077" w14:textId="77777777" w:rsidR="00C03662" w:rsidRPr="00EB46CC" w:rsidRDefault="00C03662" w:rsidP="00C03662">
      <w:pPr>
        <w:pStyle w:val="SOPLevel4"/>
      </w:pPr>
      <w:r w:rsidRPr="00EB46CC">
        <w:t>The investigator will submit a copy of the written report, the response</w:t>
      </w:r>
      <w:r>
        <w:t>,</w:t>
      </w:r>
      <w:r w:rsidRPr="00EB46CC">
        <w:t xml:space="preserve"> and CAPA to the IRB via a Reportable New Information submission.</w:t>
      </w:r>
    </w:p>
    <w:p w14:paraId="29A3A70C" w14:textId="645969E0" w:rsidR="00C03662" w:rsidRPr="00EB46CC" w:rsidRDefault="00C03662" w:rsidP="00C03662">
      <w:pPr>
        <w:pStyle w:val="SOPLevel5"/>
      </w:pPr>
      <w:r w:rsidRPr="00EB46CC">
        <w:t xml:space="preserve">The Reportable New Information </w:t>
      </w:r>
      <w:r>
        <w:t>submission</w:t>
      </w:r>
      <w:r w:rsidRPr="00EB46CC">
        <w:t xml:space="preserve"> should include each incident of reportable new information found </w:t>
      </w:r>
      <w:r>
        <w:t xml:space="preserve">via the </w:t>
      </w:r>
      <w:r w:rsidR="00CB0F83" w:rsidRPr="00CB0F83">
        <w:t xml:space="preserve">post-approval monitoring </w:t>
      </w:r>
      <w:r>
        <w:t xml:space="preserve">process </w:t>
      </w:r>
      <w:r w:rsidRPr="00EB46CC">
        <w:t>that was not previously reported to the IRB.</w:t>
      </w:r>
    </w:p>
    <w:p w14:paraId="064C4DE8" w14:textId="77777777" w:rsidR="00C03662" w:rsidRPr="00C03662" w:rsidRDefault="00C03662" w:rsidP="00C03662">
      <w:pPr>
        <w:pStyle w:val="SOPLevel2"/>
      </w:pPr>
      <w:r w:rsidRPr="00EB46CC">
        <w:t>Investigator Self Assessments</w:t>
      </w:r>
      <w:r>
        <w:t>:</w:t>
      </w:r>
    </w:p>
    <w:p w14:paraId="385568E4" w14:textId="1B85F7DA" w:rsidR="00C03662" w:rsidRPr="00C03662" w:rsidRDefault="00C03662" w:rsidP="00C03662">
      <w:pPr>
        <w:pStyle w:val="SOPLevel3"/>
      </w:pPr>
      <w:r w:rsidRPr="00C03662">
        <w:t>The Principal Investigator or designee completes</w:t>
      </w:r>
      <w:r w:rsidR="001F2B03">
        <w:t xml:space="preserve"> the</w:t>
      </w:r>
      <w:r w:rsidRPr="00C03662">
        <w:t xml:space="preserve"> “Self-Assessment Checklist (HRP-901)” by reviewing documents in the study </w:t>
      </w:r>
      <w:proofErr w:type="gramStart"/>
      <w:r w:rsidRPr="00C03662">
        <w:t>file</w:t>
      </w:r>
      <w:proofErr w:type="gramEnd"/>
    </w:p>
    <w:p w14:paraId="3FA5C1BA" w14:textId="7D821BAE" w:rsidR="00C03662" w:rsidRPr="00C03662" w:rsidRDefault="00C03662" w:rsidP="00C03662">
      <w:pPr>
        <w:pStyle w:val="SOPLevel3"/>
      </w:pPr>
      <w:r w:rsidRPr="00C03662">
        <w:t xml:space="preserve">Must be returned within 14 business days of receipt, unless an exception is made by the </w:t>
      </w:r>
      <w:proofErr w:type="gramStart"/>
      <w:r w:rsidRPr="00C03662">
        <w:t>HRPP</w:t>
      </w:r>
      <w:proofErr w:type="gramEnd"/>
    </w:p>
    <w:p w14:paraId="5505E0AC" w14:textId="77777777" w:rsidR="00C03662" w:rsidRPr="00C03662" w:rsidRDefault="00C03662" w:rsidP="00C03662">
      <w:pPr>
        <w:pStyle w:val="SOPLevel3"/>
      </w:pPr>
      <w:r w:rsidRPr="00C03662">
        <w:t>HRPP staff will review and examine the self-assessment responses. The investigator and/or designee will be contacted if follow-up, clarification, or Reportable New Information submission is needed.</w:t>
      </w:r>
    </w:p>
    <w:p w14:paraId="5D891A19" w14:textId="5E7D0D77" w:rsidR="00C03662" w:rsidRPr="00C03662" w:rsidRDefault="00C03662" w:rsidP="00C03662">
      <w:pPr>
        <w:pStyle w:val="SOPLevel2"/>
      </w:pPr>
      <w:r w:rsidRPr="00C03662">
        <w:t xml:space="preserve">Results of the post-approval monitoring </w:t>
      </w:r>
      <w:r w:rsidR="00680071">
        <w:t>program</w:t>
      </w:r>
      <w:r w:rsidRPr="00C03662">
        <w:t xml:space="preserve"> will be reviewed quarterly.</w:t>
      </w:r>
    </w:p>
    <w:p w14:paraId="6FBB1555" w14:textId="77777777" w:rsidR="00C03662" w:rsidRPr="00C03662" w:rsidRDefault="00C03662" w:rsidP="00C03662">
      <w:pPr>
        <w:pStyle w:val="SOPLevel3"/>
      </w:pPr>
      <w:r w:rsidRPr="00C03662">
        <w:t>Track the results.</w:t>
      </w:r>
    </w:p>
    <w:p w14:paraId="3E4AD79A" w14:textId="77777777" w:rsidR="00A7611E" w:rsidRDefault="00C03662" w:rsidP="00C33A90">
      <w:pPr>
        <w:pStyle w:val="SOPLevel3"/>
      </w:pPr>
      <w:proofErr w:type="gramStart"/>
      <w:r w:rsidRPr="00C03662">
        <w:t>Examine for</w:t>
      </w:r>
      <w:proofErr w:type="gramEnd"/>
      <w:r w:rsidRPr="00C03662">
        <w:t xml:space="preserve"> significant trends.</w:t>
      </w:r>
    </w:p>
    <w:p w14:paraId="03D73F7B" w14:textId="52AC7D2C" w:rsidR="00985A50" w:rsidRDefault="00C03662" w:rsidP="00C33A90">
      <w:pPr>
        <w:pStyle w:val="SOPLevel3"/>
      </w:pPr>
      <w:r>
        <w:t>Design interventions for adverse trends.</w:t>
      </w:r>
    </w:p>
    <w:p w14:paraId="7DAC612C" w14:textId="77777777" w:rsidR="0027369B" w:rsidRDefault="0027369B" w:rsidP="00ED1091">
      <w:pPr>
        <w:pStyle w:val="SOPLevel1"/>
      </w:pPr>
      <w:r>
        <w:t>REFERENCES</w:t>
      </w:r>
    </w:p>
    <w:p w14:paraId="7DAC612D" w14:textId="41FE0B00" w:rsidR="006D21A8" w:rsidRPr="00E06BB2" w:rsidRDefault="00A7611E" w:rsidP="00407191">
      <w:pPr>
        <w:pStyle w:val="SOPLevel2"/>
      </w:pPr>
      <w:r w:rsidRPr="00A7611E">
        <w:t>Temple University Policy 02.54.01 Misconduct in Research and Creative Work</w:t>
      </w:r>
    </w:p>
    <w:sectPr w:rsidR="006D21A8" w:rsidRPr="00E06BB2" w:rsidSect="00BE10B4">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C5C3" w14:textId="77777777" w:rsidR="00BE10B4" w:rsidRDefault="00BE10B4" w:rsidP="0093159B">
      <w:pPr>
        <w:spacing w:after="0" w:line="240" w:lineRule="auto"/>
      </w:pPr>
      <w:r>
        <w:separator/>
      </w:r>
    </w:p>
  </w:endnote>
  <w:endnote w:type="continuationSeparator" w:id="0">
    <w:p w14:paraId="3EF051BD" w14:textId="77777777" w:rsidR="00BE10B4" w:rsidRDefault="00BE10B4" w:rsidP="0093159B">
      <w:pPr>
        <w:spacing w:after="0" w:line="240" w:lineRule="auto"/>
      </w:pPr>
      <w:r>
        <w:continuationSeparator/>
      </w:r>
    </w:p>
  </w:endnote>
  <w:endnote w:type="continuationNotice" w:id="1">
    <w:p w14:paraId="5BEB6BBB" w14:textId="77777777" w:rsidR="00BE10B4" w:rsidRDefault="00BE1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6148" w14:textId="70DC76CC" w:rsidR="00EC539B" w:rsidRPr="0027207C" w:rsidRDefault="00CF68D0" w:rsidP="0027207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2A6E" w14:textId="77777777" w:rsidR="00BE10B4" w:rsidRDefault="00BE10B4" w:rsidP="0093159B">
      <w:pPr>
        <w:spacing w:after="0" w:line="240" w:lineRule="auto"/>
      </w:pPr>
      <w:r>
        <w:separator/>
      </w:r>
    </w:p>
  </w:footnote>
  <w:footnote w:type="continuationSeparator" w:id="0">
    <w:p w14:paraId="7EC403A9" w14:textId="77777777" w:rsidR="00BE10B4" w:rsidRDefault="00BE10B4" w:rsidP="0093159B">
      <w:pPr>
        <w:spacing w:after="0" w:line="240" w:lineRule="auto"/>
      </w:pPr>
      <w:r>
        <w:continuationSeparator/>
      </w:r>
    </w:p>
  </w:footnote>
  <w:footnote w:type="continuationNotice" w:id="1">
    <w:p w14:paraId="25736AD4" w14:textId="77777777" w:rsidR="00BE10B4" w:rsidRDefault="00BE1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EC539B" w:rsidRPr="0071612A" w14:paraId="7DAC6135" w14:textId="77777777" w:rsidTr="00244938">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7DAC6133" w14:textId="3E9B96C0" w:rsidR="00EC539B" w:rsidRPr="0071612A" w:rsidRDefault="003B3070" w:rsidP="00EC539B">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71F32262" wp14:editId="1B67EB4D">
                <wp:extent cx="1783688" cy="56327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07546" cy="570804"/>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7DAC6134" w14:textId="1B306D9C" w:rsidR="00EC539B" w:rsidRPr="0071612A" w:rsidRDefault="00EC539B" w:rsidP="00EC539B">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4A47CB">
            <w:rPr>
              <w:rFonts w:ascii="Arial" w:hAnsi="Arial" w:cs="Arial"/>
              <w:b/>
              <w:bCs/>
              <w:sz w:val="28"/>
              <w:szCs w:val="28"/>
            </w:rPr>
            <w:t xml:space="preserve">SOP: </w:t>
          </w:r>
          <w:r w:rsidR="00065677">
            <w:rPr>
              <w:rFonts w:ascii="Arial" w:hAnsi="Arial" w:cs="Arial"/>
              <w:b/>
              <w:bCs/>
              <w:sz w:val="28"/>
              <w:szCs w:val="28"/>
            </w:rPr>
            <w:t>Post-Approval Monitoring</w:t>
          </w:r>
          <w:r w:rsidRPr="0071612A">
            <w:rPr>
              <w:rFonts w:ascii="Arial" w:hAnsi="Arial" w:cs="Arial"/>
              <w:b/>
              <w:bCs/>
              <w:sz w:val="28"/>
              <w:szCs w:val="28"/>
            </w:rPr>
            <w:fldChar w:fldCharType="end"/>
          </w:r>
        </w:p>
      </w:tc>
    </w:tr>
    <w:tr w:rsidR="00EC539B" w:rsidRPr="0071612A" w14:paraId="7DAC613B" w14:textId="77777777" w:rsidTr="00244938">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7DAC6136" w14:textId="77777777" w:rsidR="00EC539B" w:rsidRPr="0071612A" w:rsidRDefault="00EC539B" w:rsidP="00EC539B">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C6137" w14:textId="77777777" w:rsidR="00EC539B" w:rsidRPr="0071612A" w:rsidRDefault="00EC539B" w:rsidP="00EC539B">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C6138" w14:textId="77777777" w:rsidR="00EC539B" w:rsidRPr="0071612A" w:rsidRDefault="00EC539B" w:rsidP="00EC539B">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C6139" w14:textId="77777777" w:rsidR="00EC539B" w:rsidRPr="0071612A" w:rsidRDefault="00EC539B" w:rsidP="00EC539B">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C613A" w14:textId="77777777" w:rsidR="00EC539B" w:rsidRPr="0071612A" w:rsidRDefault="00EC539B" w:rsidP="00EC539B">
          <w:pPr>
            <w:pStyle w:val="SOPTableHeader"/>
          </w:pPr>
          <w:r w:rsidRPr="0071612A">
            <w:t>Page:</w:t>
          </w:r>
        </w:p>
      </w:tc>
    </w:tr>
    <w:tr w:rsidR="00EC539B" w:rsidRPr="0071612A" w14:paraId="7DAC6141" w14:textId="77777777" w:rsidTr="00244938">
      <w:trPr>
        <w:cantSplit/>
        <w:trHeight w:hRule="exact" w:val="508"/>
      </w:trPr>
      <w:tc>
        <w:tcPr>
          <w:tcW w:w="3484" w:type="dxa"/>
          <w:vMerge/>
          <w:tcBorders>
            <w:top w:val="single" w:sz="4" w:space="0" w:color="auto"/>
            <w:left w:val="nil"/>
            <w:bottom w:val="nil"/>
            <w:right w:val="single" w:sz="4" w:space="0" w:color="auto"/>
          </w:tcBorders>
          <w:shd w:val="clear" w:color="auto" w:fill="auto"/>
          <w:vAlign w:val="center"/>
          <w:hideMark/>
        </w:tcPr>
        <w:p w14:paraId="7DAC613C" w14:textId="77777777" w:rsidR="00EC539B" w:rsidRPr="0071612A" w:rsidRDefault="00EC539B" w:rsidP="00EC539B">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DAC613D" w14:textId="34D3C030" w:rsidR="00EC539B" w:rsidRPr="0071612A" w:rsidRDefault="00000000" w:rsidP="00EC539B">
          <w:pPr>
            <w:pStyle w:val="SOPTableItemBold"/>
          </w:pPr>
          <w:fldSimple w:instr=" SUBJECT   \* MERGEFORMAT ">
            <w:r w:rsidR="004A47CB">
              <w:t>HRP-14</w:t>
            </w:r>
            <w:r w:rsidR="00065677">
              <w:t>5</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7DAC613E" w14:textId="79737AEE" w:rsidR="00EC539B" w:rsidRPr="0071612A" w:rsidRDefault="00EC539B" w:rsidP="00EC539B">
          <w:pPr>
            <w:pStyle w:val="SOPTableItemBold"/>
          </w:pPr>
          <w:r w:rsidRPr="0071612A">
            <w:t>00</w:t>
          </w:r>
          <w:r w:rsidR="00065677">
            <w:t>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DAC613F" w14:textId="454E82F8" w:rsidR="00EC539B" w:rsidRPr="0071612A" w:rsidRDefault="00000000" w:rsidP="004A47CB">
          <w:pPr>
            <w:pStyle w:val="SOPTableItemBold"/>
          </w:pPr>
          <w:fldSimple w:instr=" COMMENTS   \* MERGEFORMAT ">
            <w:r w:rsidR="002C2179">
              <w:t>18</w:t>
            </w:r>
            <w:r w:rsidR="004A47CB">
              <w:t xml:space="preserve"> Jan 20</w:t>
            </w:r>
            <w:r w:rsidR="00065677">
              <w:t>24</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7DAC6140" w14:textId="3EAD22F2" w:rsidR="00EC539B" w:rsidRPr="0071612A" w:rsidRDefault="00EC539B" w:rsidP="00EC539B">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4A47CB">
            <w:t>1</w:t>
          </w:r>
          <w:r w:rsidRPr="0071612A">
            <w:fldChar w:fldCharType="end"/>
          </w:r>
          <w:r w:rsidRPr="0071612A">
            <w:t xml:space="preserve"> of </w:t>
          </w:r>
          <w:fldSimple w:instr=" NUMPAGES  \* Arabic  \* MERGEFORMAT ">
            <w:r w:rsidR="004A47CB">
              <w:t>2</w:t>
            </w:r>
          </w:fldSimple>
        </w:p>
      </w:tc>
    </w:tr>
  </w:tbl>
  <w:p w14:paraId="7DAC6142" w14:textId="77777777" w:rsidR="00EC539B" w:rsidRPr="0071612A" w:rsidRDefault="00EC539B" w:rsidP="00C87894">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7DAC6143" w14:textId="77777777" w:rsidR="00EC539B" w:rsidRPr="0071612A" w:rsidRDefault="00EC539B" w:rsidP="00C87894">
    <w:pPr>
      <w:tabs>
        <w:tab w:val="center" w:pos="4680"/>
        <w:tab w:val="right" w:pos="9360"/>
      </w:tabs>
      <w:spacing w:after="0" w:line="240" w:lineRule="auto"/>
      <w:rPr>
        <w:rFonts w:ascii="Calibri" w:eastAsia="Calibri" w:hAnsi="Calibri" w:cs="Times New Roman"/>
        <w:sz w:val="2"/>
        <w:szCs w:val="2"/>
      </w:rPr>
    </w:pPr>
  </w:p>
  <w:p w14:paraId="7DAC6144" w14:textId="77777777" w:rsidR="00EC539B" w:rsidRPr="0071612A" w:rsidRDefault="00EC539B" w:rsidP="00C87894">
    <w:pPr>
      <w:tabs>
        <w:tab w:val="center" w:pos="4680"/>
        <w:tab w:val="right" w:pos="9360"/>
      </w:tabs>
      <w:spacing w:after="0" w:line="240" w:lineRule="auto"/>
      <w:rPr>
        <w:rFonts w:ascii="Calibri" w:eastAsia="Calibri" w:hAnsi="Calibri" w:cs="Times New Roman"/>
        <w:sz w:val="2"/>
      </w:rPr>
    </w:pPr>
  </w:p>
  <w:p w14:paraId="7DAC6145" w14:textId="77777777" w:rsidR="00EC539B" w:rsidRPr="0071612A" w:rsidRDefault="00EC539B" w:rsidP="00C87894">
    <w:pPr>
      <w:pStyle w:val="Header"/>
      <w:rPr>
        <w:sz w:val="2"/>
      </w:rPr>
    </w:pPr>
  </w:p>
  <w:p w14:paraId="7DAC6146" w14:textId="77777777" w:rsidR="00EC539B" w:rsidRPr="00C87894" w:rsidRDefault="00EC539B" w:rsidP="00C878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AD2"/>
    <w:multiLevelType w:val="multilevel"/>
    <w:tmpl w:val="134832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firstLine="0"/>
      </w:pPr>
      <w:rPr>
        <w:rFonts w:hint="default"/>
        <w:b w:val="0"/>
        <w:bCs/>
        <w:sz w:val="20"/>
        <w:szCs w:val="14"/>
      </w:rPr>
    </w:lvl>
    <w:lvl w:ilvl="3">
      <w:start w:val="1"/>
      <w:numFmt w:val="decimal"/>
      <w:lvlText w:val="%1.%2.%3.%4"/>
      <w:lvlJc w:val="left"/>
      <w:pPr>
        <w:ind w:left="1260" w:firstLine="720"/>
      </w:pPr>
      <w:rPr>
        <w:rFonts w:hint="default"/>
      </w:rPr>
    </w:lvl>
    <w:lvl w:ilvl="4">
      <w:start w:val="1"/>
      <w:numFmt w:val="decimal"/>
      <w:lvlText w:val="%1.%2.%3.%4.%5"/>
      <w:lvlJc w:val="left"/>
      <w:pPr>
        <w:ind w:left="1080" w:firstLine="1080"/>
      </w:pPr>
      <w:rPr>
        <w:rFonts w:hint="default"/>
        <w:b w:val="0"/>
        <w:bCs/>
        <w:sz w:val="20"/>
        <w:szCs w:val="1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83314"/>
    <w:multiLevelType w:val="hybridMultilevel"/>
    <w:tmpl w:val="9FC270EE"/>
    <w:lvl w:ilvl="0" w:tplc="E476104A">
      <w:numFmt w:val="bullet"/>
      <w:lvlText w:val="■"/>
      <w:lvlJc w:val="left"/>
      <w:pPr>
        <w:ind w:left="2279" w:hanging="361"/>
      </w:pPr>
      <w:rPr>
        <w:rFonts w:ascii="Arial" w:eastAsia="Arial" w:hAnsi="Arial" w:cs="Arial" w:hint="default"/>
        <w:b w:val="0"/>
        <w:bCs w:val="0"/>
        <w:i w:val="0"/>
        <w:iCs w:val="0"/>
        <w:spacing w:val="0"/>
        <w:w w:val="76"/>
        <w:sz w:val="20"/>
        <w:szCs w:val="20"/>
        <w:lang w:val="en-US" w:eastAsia="en-US" w:bidi="ar-SA"/>
      </w:rPr>
    </w:lvl>
    <w:lvl w:ilvl="1" w:tplc="47EEE10E">
      <w:numFmt w:val="bullet"/>
      <w:lvlText w:val="•"/>
      <w:lvlJc w:val="left"/>
      <w:pPr>
        <w:ind w:left="3022" w:hanging="361"/>
      </w:pPr>
      <w:rPr>
        <w:rFonts w:hint="default"/>
        <w:lang w:val="en-US" w:eastAsia="en-US" w:bidi="ar-SA"/>
      </w:rPr>
    </w:lvl>
    <w:lvl w:ilvl="2" w:tplc="87F2B046">
      <w:numFmt w:val="bullet"/>
      <w:lvlText w:val="•"/>
      <w:lvlJc w:val="left"/>
      <w:pPr>
        <w:ind w:left="3764" w:hanging="361"/>
      </w:pPr>
      <w:rPr>
        <w:rFonts w:hint="default"/>
        <w:lang w:val="en-US" w:eastAsia="en-US" w:bidi="ar-SA"/>
      </w:rPr>
    </w:lvl>
    <w:lvl w:ilvl="3" w:tplc="E86E6B5A">
      <w:numFmt w:val="bullet"/>
      <w:lvlText w:val="•"/>
      <w:lvlJc w:val="left"/>
      <w:pPr>
        <w:ind w:left="4506" w:hanging="361"/>
      </w:pPr>
      <w:rPr>
        <w:rFonts w:hint="default"/>
        <w:lang w:val="en-US" w:eastAsia="en-US" w:bidi="ar-SA"/>
      </w:rPr>
    </w:lvl>
    <w:lvl w:ilvl="4" w:tplc="FC2A8534">
      <w:numFmt w:val="bullet"/>
      <w:lvlText w:val="•"/>
      <w:lvlJc w:val="left"/>
      <w:pPr>
        <w:ind w:left="5248" w:hanging="361"/>
      </w:pPr>
      <w:rPr>
        <w:rFonts w:hint="default"/>
        <w:lang w:val="en-US" w:eastAsia="en-US" w:bidi="ar-SA"/>
      </w:rPr>
    </w:lvl>
    <w:lvl w:ilvl="5" w:tplc="9DFC6352">
      <w:numFmt w:val="bullet"/>
      <w:lvlText w:val="•"/>
      <w:lvlJc w:val="left"/>
      <w:pPr>
        <w:ind w:left="5990" w:hanging="361"/>
      </w:pPr>
      <w:rPr>
        <w:rFonts w:hint="default"/>
        <w:lang w:val="en-US" w:eastAsia="en-US" w:bidi="ar-SA"/>
      </w:rPr>
    </w:lvl>
    <w:lvl w:ilvl="6" w:tplc="BE5C7200">
      <w:numFmt w:val="bullet"/>
      <w:lvlText w:val="•"/>
      <w:lvlJc w:val="left"/>
      <w:pPr>
        <w:ind w:left="6732" w:hanging="361"/>
      </w:pPr>
      <w:rPr>
        <w:rFonts w:hint="default"/>
        <w:lang w:val="en-US" w:eastAsia="en-US" w:bidi="ar-SA"/>
      </w:rPr>
    </w:lvl>
    <w:lvl w:ilvl="7" w:tplc="DAF802DC">
      <w:numFmt w:val="bullet"/>
      <w:lvlText w:val="•"/>
      <w:lvlJc w:val="left"/>
      <w:pPr>
        <w:ind w:left="7474" w:hanging="361"/>
      </w:pPr>
      <w:rPr>
        <w:rFonts w:hint="default"/>
        <w:lang w:val="en-US" w:eastAsia="en-US" w:bidi="ar-SA"/>
      </w:rPr>
    </w:lvl>
    <w:lvl w:ilvl="8" w:tplc="0AD4CD2A">
      <w:numFmt w:val="bullet"/>
      <w:lvlText w:val="•"/>
      <w:lvlJc w:val="left"/>
      <w:pPr>
        <w:ind w:left="8216" w:hanging="361"/>
      </w:pPr>
      <w:rPr>
        <w:rFonts w:hint="default"/>
        <w:lang w:val="en-US" w:eastAsia="en-US" w:bidi="ar-SA"/>
      </w:rPr>
    </w:lvl>
  </w:abstractNum>
  <w:abstractNum w:abstractNumId="2"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D81D64"/>
    <w:multiLevelType w:val="multilevel"/>
    <w:tmpl w:val="81F64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75861852">
    <w:abstractNumId w:val="4"/>
  </w:num>
  <w:num w:numId="2" w16cid:durableId="931931663">
    <w:abstractNumId w:val="2"/>
  </w:num>
  <w:num w:numId="3" w16cid:durableId="1126238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81782">
    <w:abstractNumId w:val="5"/>
  </w:num>
  <w:num w:numId="5" w16cid:durableId="2066177692">
    <w:abstractNumId w:val="2"/>
  </w:num>
  <w:num w:numId="6" w16cid:durableId="1016808879">
    <w:abstractNumId w:val="2"/>
  </w:num>
  <w:num w:numId="7" w16cid:durableId="850412428">
    <w:abstractNumId w:val="2"/>
  </w:num>
  <w:num w:numId="8" w16cid:durableId="1463574104">
    <w:abstractNumId w:val="2"/>
  </w:num>
  <w:num w:numId="9" w16cid:durableId="91050285">
    <w:abstractNumId w:val="2"/>
  </w:num>
  <w:num w:numId="10" w16cid:durableId="1792748609">
    <w:abstractNumId w:val="2"/>
  </w:num>
  <w:num w:numId="11" w16cid:durableId="2109307608">
    <w:abstractNumId w:val="1"/>
  </w:num>
  <w:num w:numId="12" w16cid:durableId="797070890">
    <w:abstractNumId w:val="3"/>
  </w:num>
  <w:num w:numId="13" w16cid:durableId="188888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2A8B22-C60A-48E3-8834-8906127587E5}"/>
    <w:docVar w:name="dgnword-eventsink" w:val="620218288"/>
  </w:docVars>
  <w:rsids>
    <w:rsidRoot w:val="00E95BBF"/>
    <w:rsid w:val="00004488"/>
    <w:rsid w:val="00012FB6"/>
    <w:rsid w:val="00016E75"/>
    <w:rsid w:val="000228DD"/>
    <w:rsid w:val="000404B6"/>
    <w:rsid w:val="00046A40"/>
    <w:rsid w:val="00046BF4"/>
    <w:rsid w:val="000625FF"/>
    <w:rsid w:val="00064708"/>
    <w:rsid w:val="00065677"/>
    <w:rsid w:val="000847A6"/>
    <w:rsid w:val="00085C89"/>
    <w:rsid w:val="000B03D7"/>
    <w:rsid w:val="000D5B18"/>
    <w:rsid w:val="000E1AC8"/>
    <w:rsid w:val="000E3502"/>
    <w:rsid w:val="000F65E7"/>
    <w:rsid w:val="001039BA"/>
    <w:rsid w:val="00126523"/>
    <w:rsid w:val="0012685E"/>
    <w:rsid w:val="0013294A"/>
    <w:rsid w:val="001348AD"/>
    <w:rsid w:val="0017181E"/>
    <w:rsid w:val="0017341F"/>
    <w:rsid w:val="00173CFA"/>
    <w:rsid w:val="00193D64"/>
    <w:rsid w:val="001A5996"/>
    <w:rsid w:val="001A5A2A"/>
    <w:rsid w:val="001B1AAC"/>
    <w:rsid w:val="001B2264"/>
    <w:rsid w:val="001C3FF9"/>
    <w:rsid w:val="001C443A"/>
    <w:rsid w:val="001F2B03"/>
    <w:rsid w:val="0020344B"/>
    <w:rsid w:val="00223FDC"/>
    <w:rsid w:val="002401F0"/>
    <w:rsid w:val="00244938"/>
    <w:rsid w:val="00270162"/>
    <w:rsid w:val="0027207C"/>
    <w:rsid w:val="0027369B"/>
    <w:rsid w:val="0027552B"/>
    <w:rsid w:val="002755DE"/>
    <w:rsid w:val="00282D03"/>
    <w:rsid w:val="00284681"/>
    <w:rsid w:val="00287387"/>
    <w:rsid w:val="002A11EA"/>
    <w:rsid w:val="002C2179"/>
    <w:rsid w:val="002D06A0"/>
    <w:rsid w:val="002D4539"/>
    <w:rsid w:val="002E0E08"/>
    <w:rsid w:val="002E318D"/>
    <w:rsid w:val="002F3ABA"/>
    <w:rsid w:val="003105FA"/>
    <w:rsid w:val="00311148"/>
    <w:rsid w:val="00332ADF"/>
    <w:rsid w:val="00354910"/>
    <w:rsid w:val="0036374F"/>
    <w:rsid w:val="003751FF"/>
    <w:rsid w:val="00375A4E"/>
    <w:rsid w:val="0037670A"/>
    <w:rsid w:val="00376D15"/>
    <w:rsid w:val="00387D89"/>
    <w:rsid w:val="003A7F1F"/>
    <w:rsid w:val="003B3070"/>
    <w:rsid w:val="003D2111"/>
    <w:rsid w:val="003D226A"/>
    <w:rsid w:val="003E541C"/>
    <w:rsid w:val="003E696A"/>
    <w:rsid w:val="00407191"/>
    <w:rsid w:val="004210B9"/>
    <w:rsid w:val="004444F1"/>
    <w:rsid w:val="00454749"/>
    <w:rsid w:val="00465CD3"/>
    <w:rsid w:val="004909B0"/>
    <w:rsid w:val="00496BB6"/>
    <w:rsid w:val="004A22D6"/>
    <w:rsid w:val="004A47CB"/>
    <w:rsid w:val="004B1C52"/>
    <w:rsid w:val="004C046E"/>
    <w:rsid w:val="004C13EF"/>
    <w:rsid w:val="004C34F6"/>
    <w:rsid w:val="004C7856"/>
    <w:rsid w:val="004F7D0C"/>
    <w:rsid w:val="00507B5C"/>
    <w:rsid w:val="00516824"/>
    <w:rsid w:val="005308A2"/>
    <w:rsid w:val="00563DAB"/>
    <w:rsid w:val="00596BF9"/>
    <w:rsid w:val="005B5340"/>
    <w:rsid w:val="005B6E88"/>
    <w:rsid w:val="005C0C6A"/>
    <w:rsid w:val="005D6164"/>
    <w:rsid w:val="005E106C"/>
    <w:rsid w:val="006013BC"/>
    <w:rsid w:val="006273D9"/>
    <w:rsid w:val="006514B9"/>
    <w:rsid w:val="00652560"/>
    <w:rsid w:val="00653DA4"/>
    <w:rsid w:val="00656338"/>
    <w:rsid w:val="00657936"/>
    <w:rsid w:val="00661C12"/>
    <w:rsid w:val="006656DC"/>
    <w:rsid w:val="00667E43"/>
    <w:rsid w:val="00680071"/>
    <w:rsid w:val="006A116B"/>
    <w:rsid w:val="006A537C"/>
    <w:rsid w:val="006B16A0"/>
    <w:rsid w:val="006C23D1"/>
    <w:rsid w:val="006C2661"/>
    <w:rsid w:val="006D21A8"/>
    <w:rsid w:val="006D2E9A"/>
    <w:rsid w:val="006D48D5"/>
    <w:rsid w:val="006E109C"/>
    <w:rsid w:val="00712190"/>
    <w:rsid w:val="00726394"/>
    <w:rsid w:val="007471DF"/>
    <w:rsid w:val="00747335"/>
    <w:rsid w:val="00752F74"/>
    <w:rsid w:val="00757358"/>
    <w:rsid w:val="00774C40"/>
    <w:rsid w:val="007B1469"/>
    <w:rsid w:val="007B76FF"/>
    <w:rsid w:val="007C78AD"/>
    <w:rsid w:val="007D062D"/>
    <w:rsid w:val="007D50AA"/>
    <w:rsid w:val="007D7CE1"/>
    <w:rsid w:val="007F424C"/>
    <w:rsid w:val="008053FB"/>
    <w:rsid w:val="00867BF2"/>
    <w:rsid w:val="00873599"/>
    <w:rsid w:val="008A1256"/>
    <w:rsid w:val="008C5C39"/>
    <w:rsid w:val="008C6AB0"/>
    <w:rsid w:val="008C792A"/>
    <w:rsid w:val="008D250E"/>
    <w:rsid w:val="008F4DB1"/>
    <w:rsid w:val="00901B9F"/>
    <w:rsid w:val="009058EB"/>
    <w:rsid w:val="00907067"/>
    <w:rsid w:val="0093159B"/>
    <w:rsid w:val="00935262"/>
    <w:rsid w:val="009479C6"/>
    <w:rsid w:val="00956356"/>
    <w:rsid w:val="00960AE2"/>
    <w:rsid w:val="00985A50"/>
    <w:rsid w:val="00986096"/>
    <w:rsid w:val="009A0A2E"/>
    <w:rsid w:val="009A6FC5"/>
    <w:rsid w:val="009C17B2"/>
    <w:rsid w:val="009C246E"/>
    <w:rsid w:val="009C2950"/>
    <w:rsid w:val="009D3DE8"/>
    <w:rsid w:val="009F3D59"/>
    <w:rsid w:val="009F7CEF"/>
    <w:rsid w:val="00A0026C"/>
    <w:rsid w:val="00A02EDD"/>
    <w:rsid w:val="00A06A4C"/>
    <w:rsid w:val="00A06EB8"/>
    <w:rsid w:val="00A1249D"/>
    <w:rsid w:val="00A27FFE"/>
    <w:rsid w:val="00A43988"/>
    <w:rsid w:val="00A4499E"/>
    <w:rsid w:val="00A4717B"/>
    <w:rsid w:val="00A524C7"/>
    <w:rsid w:val="00A52829"/>
    <w:rsid w:val="00A538F0"/>
    <w:rsid w:val="00A548A4"/>
    <w:rsid w:val="00A7611E"/>
    <w:rsid w:val="00A7790B"/>
    <w:rsid w:val="00A82350"/>
    <w:rsid w:val="00A8403A"/>
    <w:rsid w:val="00AA1F79"/>
    <w:rsid w:val="00AA255C"/>
    <w:rsid w:val="00AC6DFD"/>
    <w:rsid w:val="00AD66B1"/>
    <w:rsid w:val="00AE73B8"/>
    <w:rsid w:val="00AF24CF"/>
    <w:rsid w:val="00B014DF"/>
    <w:rsid w:val="00B037DA"/>
    <w:rsid w:val="00B069C9"/>
    <w:rsid w:val="00B06F26"/>
    <w:rsid w:val="00B22FEC"/>
    <w:rsid w:val="00B23176"/>
    <w:rsid w:val="00B3037C"/>
    <w:rsid w:val="00B315DA"/>
    <w:rsid w:val="00B4479F"/>
    <w:rsid w:val="00B479E4"/>
    <w:rsid w:val="00B722AF"/>
    <w:rsid w:val="00B82628"/>
    <w:rsid w:val="00B96736"/>
    <w:rsid w:val="00BB0276"/>
    <w:rsid w:val="00BD62CE"/>
    <w:rsid w:val="00BD73FD"/>
    <w:rsid w:val="00BE10B4"/>
    <w:rsid w:val="00BE3293"/>
    <w:rsid w:val="00BF7355"/>
    <w:rsid w:val="00BF764C"/>
    <w:rsid w:val="00C03662"/>
    <w:rsid w:val="00C039BA"/>
    <w:rsid w:val="00C164FC"/>
    <w:rsid w:val="00C33B73"/>
    <w:rsid w:val="00C3633C"/>
    <w:rsid w:val="00C36FC5"/>
    <w:rsid w:val="00C37500"/>
    <w:rsid w:val="00C441DF"/>
    <w:rsid w:val="00C52117"/>
    <w:rsid w:val="00C66E92"/>
    <w:rsid w:val="00C76522"/>
    <w:rsid w:val="00C87894"/>
    <w:rsid w:val="00C91F84"/>
    <w:rsid w:val="00C955C2"/>
    <w:rsid w:val="00CB0F83"/>
    <w:rsid w:val="00CB7837"/>
    <w:rsid w:val="00CD70CB"/>
    <w:rsid w:val="00CE702A"/>
    <w:rsid w:val="00CE72C5"/>
    <w:rsid w:val="00CF3A28"/>
    <w:rsid w:val="00CF68D0"/>
    <w:rsid w:val="00D10EF7"/>
    <w:rsid w:val="00D123B1"/>
    <w:rsid w:val="00D25A90"/>
    <w:rsid w:val="00D263F1"/>
    <w:rsid w:val="00D26842"/>
    <w:rsid w:val="00D37174"/>
    <w:rsid w:val="00D4634C"/>
    <w:rsid w:val="00D514F0"/>
    <w:rsid w:val="00D565CD"/>
    <w:rsid w:val="00D57F2D"/>
    <w:rsid w:val="00D80D34"/>
    <w:rsid w:val="00D83094"/>
    <w:rsid w:val="00D847AF"/>
    <w:rsid w:val="00D86D95"/>
    <w:rsid w:val="00D91D49"/>
    <w:rsid w:val="00D944D0"/>
    <w:rsid w:val="00DA20BA"/>
    <w:rsid w:val="00DB1714"/>
    <w:rsid w:val="00DC041B"/>
    <w:rsid w:val="00DD06A8"/>
    <w:rsid w:val="00DD2A9E"/>
    <w:rsid w:val="00DD4EE3"/>
    <w:rsid w:val="00DE1296"/>
    <w:rsid w:val="00DF102D"/>
    <w:rsid w:val="00DF2C9C"/>
    <w:rsid w:val="00E00D6A"/>
    <w:rsid w:val="00E06BB2"/>
    <w:rsid w:val="00E66E08"/>
    <w:rsid w:val="00E778DA"/>
    <w:rsid w:val="00E83E40"/>
    <w:rsid w:val="00E8719A"/>
    <w:rsid w:val="00E95BBF"/>
    <w:rsid w:val="00EA5B28"/>
    <w:rsid w:val="00EA6968"/>
    <w:rsid w:val="00EB2241"/>
    <w:rsid w:val="00EC30DB"/>
    <w:rsid w:val="00EC539B"/>
    <w:rsid w:val="00EC7E71"/>
    <w:rsid w:val="00ED1091"/>
    <w:rsid w:val="00EE46FA"/>
    <w:rsid w:val="00EF2026"/>
    <w:rsid w:val="00EF64B1"/>
    <w:rsid w:val="00F01E3A"/>
    <w:rsid w:val="00F036BB"/>
    <w:rsid w:val="00F0649A"/>
    <w:rsid w:val="00F14CD3"/>
    <w:rsid w:val="00F26C9C"/>
    <w:rsid w:val="00F63B00"/>
    <w:rsid w:val="00F65A07"/>
    <w:rsid w:val="00F71D8F"/>
    <w:rsid w:val="00F930EE"/>
    <w:rsid w:val="00FA6A4A"/>
    <w:rsid w:val="00FC0D0F"/>
    <w:rsid w:val="00FC67FF"/>
    <w:rsid w:val="00FD4F98"/>
    <w:rsid w:val="00FE374D"/>
    <w:rsid w:val="00FF0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C6112"/>
  <w15:docId w15:val="{7629931B-4E36-4942-8A53-D4B63CE7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4909B0"/>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4909B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4909B0"/>
    <w:pPr>
      <w:tabs>
        <w:tab w:val="right" w:pos="2178"/>
      </w:tabs>
    </w:pPr>
    <w:rPr>
      <w:b/>
      <w:bCs/>
      <w:color w:val="000000"/>
      <w:sz w:val="16"/>
      <w:szCs w:val="16"/>
    </w:rPr>
  </w:style>
  <w:style w:type="paragraph" w:customStyle="1" w:styleId="SOPTableItem">
    <w:name w:val="SOP Table Item"/>
    <w:basedOn w:val="SOPBasis"/>
    <w:qFormat/>
    <w:rsid w:val="004909B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4909B0"/>
    <w:rPr>
      <w:bCs w:val="0"/>
      <w:sz w:val="20"/>
      <w:szCs w:val="20"/>
    </w:rPr>
  </w:style>
  <w:style w:type="paragraph" w:customStyle="1" w:styleId="SOPTitle">
    <w:name w:val="SOP Title"/>
    <w:basedOn w:val="SOPBasis"/>
    <w:next w:val="SOPBasis"/>
    <w:qFormat/>
    <w:rsid w:val="004909B0"/>
    <w:rPr>
      <w:b/>
      <w:bCs/>
      <w:sz w:val="28"/>
      <w:szCs w:val="28"/>
    </w:rPr>
  </w:style>
  <w:style w:type="paragraph" w:styleId="ListParagraph">
    <w:name w:val="List Paragraph"/>
    <w:basedOn w:val="Normal"/>
    <w:uiPriority w:val="34"/>
    <w:qFormat/>
    <w:rsid w:val="004909B0"/>
    <w:pPr>
      <w:ind w:left="720"/>
      <w:contextualSpacing/>
    </w:pPr>
  </w:style>
  <w:style w:type="paragraph" w:customStyle="1" w:styleId="SOPLevel1">
    <w:name w:val="SOP Level 1"/>
    <w:basedOn w:val="SOPBasis"/>
    <w:qFormat/>
    <w:rsid w:val="004909B0"/>
    <w:pPr>
      <w:numPr>
        <w:numId w:val="10"/>
      </w:numPr>
      <w:spacing w:before="120" w:after="120"/>
    </w:pPr>
    <w:rPr>
      <w:b/>
      <w:sz w:val="28"/>
    </w:rPr>
  </w:style>
  <w:style w:type="paragraph" w:customStyle="1" w:styleId="SOPLevel2">
    <w:name w:val="SOP Level 2"/>
    <w:basedOn w:val="SOPBasis"/>
    <w:qFormat/>
    <w:rsid w:val="004909B0"/>
    <w:pPr>
      <w:numPr>
        <w:ilvl w:val="1"/>
        <w:numId w:val="10"/>
      </w:numPr>
      <w:spacing w:before="120" w:after="120"/>
      <w:contextualSpacing/>
    </w:pPr>
  </w:style>
  <w:style w:type="paragraph" w:customStyle="1" w:styleId="SOPLevel3">
    <w:name w:val="SOP Level 3"/>
    <w:basedOn w:val="SOPBasis"/>
    <w:qFormat/>
    <w:rsid w:val="004909B0"/>
    <w:pPr>
      <w:numPr>
        <w:ilvl w:val="2"/>
        <w:numId w:val="10"/>
      </w:numPr>
      <w:spacing w:before="120" w:after="120"/>
      <w:contextualSpacing/>
    </w:pPr>
  </w:style>
  <w:style w:type="paragraph" w:customStyle="1" w:styleId="SOPLevel4">
    <w:name w:val="SOP Level 4"/>
    <w:basedOn w:val="SOPBasis"/>
    <w:autoRedefine/>
    <w:qFormat/>
    <w:rsid w:val="00244938"/>
    <w:pPr>
      <w:numPr>
        <w:ilvl w:val="3"/>
        <w:numId w:val="10"/>
      </w:numPr>
      <w:tabs>
        <w:tab w:val="clear" w:pos="2016"/>
      </w:tabs>
      <w:spacing w:before="120" w:after="120"/>
      <w:ind w:left="2880" w:hanging="864"/>
      <w:contextualSpacing/>
    </w:pPr>
  </w:style>
  <w:style w:type="paragraph" w:customStyle="1" w:styleId="SOPLevel5">
    <w:name w:val="SOP Level 5"/>
    <w:basedOn w:val="SOPBasis"/>
    <w:autoRedefine/>
    <w:qFormat/>
    <w:rsid w:val="00244938"/>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4909B0"/>
    <w:pPr>
      <w:numPr>
        <w:ilvl w:val="5"/>
        <w:numId w:val="10"/>
      </w:numPr>
      <w:spacing w:before="120" w:after="120"/>
      <w:contextualSpacing/>
    </w:pPr>
  </w:style>
  <w:style w:type="paragraph" w:customStyle="1" w:styleId="SOPFooter">
    <w:name w:val="SOP Footer"/>
    <w:basedOn w:val="SOPBasis"/>
    <w:autoRedefine/>
    <w:qFormat/>
    <w:rsid w:val="004909B0"/>
    <w:pPr>
      <w:spacing w:before="120"/>
      <w:jc w:val="center"/>
    </w:pPr>
    <w:rPr>
      <w:sz w:val="16"/>
      <w:szCs w:val="16"/>
    </w:rPr>
  </w:style>
  <w:style w:type="character" w:customStyle="1" w:styleId="SOPDefault">
    <w:name w:val="SOP Default"/>
    <w:basedOn w:val="DefaultParagraphFont"/>
    <w:uiPriority w:val="1"/>
    <w:qFormat/>
    <w:rsid w:val="004909B0"/>
  </w:style>
  <w:style w:type="character" w:customStyle="1" w:styleId="SOPDefinition">
    <w:name w:val="SOP Definition"/>
    <w:basedOn w:val="SOPDefault"/>
    <w:uiPriority w:val="1"/>
    <w:qFormat/>
    <w:rsid w:val="004909B0"/>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4909B0"/>
    <w:pPr>
      <w:spacing w:after="0" w:line="240" w:lineRule="auto"/>
      <w:jc w:val="center"/>
    </w:pPr>
    <w:rPr>
      <w:color w:val="FFFFFF" w:themeColor="background1"/>
    </w:rPr>
  </w:style>
  <w:style w:type="paragraph" w:styleId="BodyText">
    <w:name w:val="Body Text"/>
    <w:basedOn w:val="Normal"/>
    <w:link w:val="BodyTextChar"/>
    <w:uiPriority w:val="1"/>
    <w:qFormat/>
    <w:rsid w:val="00065677"/>
    <w:pPr>
      <w:widowControl w:val="0"/>
      <w:autoSpaceDE w:val="0"/>
      <w:autoSpaceDN w:val="0"/>
      <w:spacing w:before="20" w:after="0" w:line="240" w:lineRule="auto"/>
      <w:ind w:left="1127" w:firstLine="720"/>
    </w:pPr>
    <w:rPr>
      <w:rFonts w:ascii="Arial" w:eastAsia="Arial" w:hAnsi="Arial" w:cs="Arial"/>
      <w:sz w:val="20"/>
      <w:szCs w:val="20"/>
    </w:rPr>
  </w:style>
  <w:style w:type="character" w:customStyle="1" w:styleId="BodyTextChar">
    <w:name w:val="Body Text Char"/>
    <w:basedOn w:val="DefaultParagraphFont"/>
    <w:link w:val="BodyText"/>
    <w:uiPriority w:val="1"/>
    <w:rsid w:val="00065677"/>
    <w:rPr>
      <w:rFonts w:ascii="Arial" w:eastAsia="Arial" w:hAnsi="Arial" w:cs="Arial"/>
      <w:sz w:val="20"/>
      <w:szCs w:val="20"/>
    </w:rPr>
  </w:style>
  <w:style w:type="character" w:styleId="CommentReference">
    <w:name w:val="annotation reference"/>
    <w:basedOn w:val="DefaultParagraphFont"/>
    <w:uiPriority w:val="99"/>
    <w:semiHidden/>
    <w:unhideWhenUsed/>
    <w:rsid w:val="000656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33295">
      <w:bodyDiv w:val="1"/>
      <w:marLeft w:val="0"/>
      <w:marRight w:val="0"/>
      <w:marTop w:val="0"/>
      <w:marBottom w:val="0"/>
      <w:divBdr>
        <w:top w:val="none" w:sz="0" w:space="0" w:color="auto"/>
        <w:left w:val="none" w:sz="0" w:space="0" w:color="auto"/>
        <w:bottom w:val="none" w:sz="0" w:space="0" w:color="auto"/>
        <w:right w:val="none" w:sz="0" w:space="0" w:color="auto"/>
      </w:divBdr>
    </w:div>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FD2FB-DCC5-4407-9905-6A14589086F1}">
  <ds:schemaRefs>
    <ds:schemaRef ds:uri="http://schemas.microsoft.com/office/2006/metadata/properties"/>
  </ds:schemaRefs>
</ds:datastoreItem>
</file>

<file path=customXml/itemProps2.xml><?xml version="1.0" encoding="utf-8"?>
<ds:datastoreItem xmlns:ds="http://schemas.openxmlformats.org/officeDocument/2006/customXml" ds:itemID="{3777B00D-94B8-4F95-915F-97B992E0C1AA}">
  <ds:schemaRefs>
    <ds:schemaRef ds:uri="http://schemas.openxmlformats.org/officeDocument/2006/bibliography"/>
  </ds:schemaRefs>
</ds:datastoreItem>
</file>

<file path=customXml/itemProps3.xml><?xml version="1.0" encoding="utf-8"?>
<ds:datastoreItem xmlns:ds="http://schemas.openxmlformats.org/officeDocument/2006/customXml" ds:itemID="{46BDC462-5F8F-4193-B163-912B9A967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46F87-B5D4-4EE3-B110-6C36722B7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SOP: Monthly Tasks</vt:lpstr>
    </vt:vector>
  </TitlesOfParts>
  <Company>Copyright © 2013 WIRB-Copernicus Group. All rights reserved.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Monthly Tasks</dc:title>
  <dc:subject>HRP-142</dc:subject>
  <dc:creator>Jeffrey A. Cooper, MD, MMM</dc:creator>
  <dc:description>21 Jan 2019</dc:description>
  <cp:lastModifiedBy>David M Comalli</cp:lastModifiedBy>
  <cp:revision>6</cp:revision>
  <dcterms:created xsi:type="dcterms:W3CDTF">2024-01-17T17:26:00Z</dcterms:created>
  <dcterms:modified xsi:type="dcterms:W3CDTF">2024-01-18T21:41:00Z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7100</vt:r8>
  </property>
  <property fmtid="{D5CDD505-2E9C-101B-9397-08002B2CF9AE}" pid="3" name="ContentTypeId">
    <vt:lpwstr>0x010100FA3106C0D91A1140A2CB07EBA4606A82</vt:lpwstr>
  </property>
</Properties>
</file>